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4532D" w14:textId="6FCFFBB3" w:rsidR="007457FD" w:rsidRDefault="006D125F" w:rsidP="002B0BFB">
      <w:pPr>
        <w:rPr>
          <w:rFonts w:cs="Arial"/>
          <w:b/>
          <w:bCs/>
          <w:sz w:val="24"/>
        </w:rPr>
      </w:pPr>
      <w:r>
        <w:rPr>
          <w:b/>
          <w:bCs/>
          <w:noProof/>
          <w14:ligatures w14:val="standardContextual"/>
        </w:rPr>
        <w:drawing>
          <wp:anchor distT="0" distB="0" distL="114300" distR="114300" simplePos="0" relativeHeight="251658240" behindDoc="1" locked="0" layoutInCell="1" allowOverlap="1" wp14:anchorId="18F7F605" wp14:editId="470DE481">
            <wp:simplePos x="0" y="0"/>
            <wp:positionH relativeFrom="column">
              <wp:posOffset>-535577</wp:posOffset>
            </wp:positionH>
            <wp:positionV relativeFrom="paragraph">
              <wp:posOffset>-627017</wp:posOffset>
            </wp:positionV>
            <wp:extent cx="2290560" cy="996315"/>
            <wp:effectExtent l="0" t="0" r="0" b="0"/>
            <wp:wrapNone/>
            <wp:docPr id="1044589120" name="Picture 1019660654">
              <a:extLst xmlns:a="http://schemas.openxmlformats.org/drawingml/2006/main">
                <a:ext uri="{FF2B5EF4-FFF2-40B4-BE49-F238E27FC236}">
                  <a16:creationId xmlns:a16="http://schemas.microsoft.com/office/drawing/2014/main" id="{90A5D2FA-7E5D-41B8-B6D4-1C20E96514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96730" name="Picture 10196606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0560" cy="996315"/>
                    </a:xfrm>
                    <a:prstGeom prst="rect">
                      <a:avLst/>
                    </a:prstGeom>
                  </pic:spPr>
                </pic:pic>
              </a:graphicData>
            </a:graphic>
          </wp:anchor>
        </w:drawing>
      </w:r>
    </w:p>
    <w:p w14:paraId="0D42F2EF" w14:textId="77777777" w:rsidR="007457FD" w:rsidRDefault="007457FD" w:rsidP="002B0BFB">
      <w:pPr>
        <w:rPr>
          <w:rFonts w:cs="Arial"/>
          <w:b/>
          <w:bCs/>
          <w:sz w:val="24"/>
        </w:rPr>
      </w:pPr>
    </w:p>
    <w:p w14:paraId="0BEA489A" w14:textId="337792AE" w:rsidR="00EB48CA" w:rsidRDefault="00C27E50" w:rsidP="00F35C95">
      <w:pPr>
        <w:jc w:val="center"/>
      </w:pPr>
      <w:r>
        <w:rPr>
          <w:rFonts w:cs="Arial"/>
          <w:b/>
          <w:bCs/>
          <w:sz w:val="24"/>
        </w:rPr>
        <w:t xml:space="preserve">Alternative </w:t>
      </w:r>
      <w:r w:rsidR="00F73916">
        <w:rPr>
          <w:rFonts w:cs="Arial"/>
          <w:b/>
          <w:bCs/>
          <w:sz w:val="24"/>
        </w:rPr>
        <w:t xml:space="preserve">Provision </w:t>
      </w:r>
      <w:r w:rsidR="00EB48CA">
        <w:rPr>
          <w:rFonts w:cs="Arial"/>
          <w:b/>
          <w:bCs/>
          <w:sz w:val="24"/>
        </w:rPr>
        <w:t>Inclusive Behaviour</w:t>
      </w:r>
      <w:r w:rsidR="00EB48CA">
        <w:t xml:space="preserve"> </w:t>
      </w:r>
      <w:r w:rsidR="00EB48CA" w:rsidRPr="00C27E50">
        <w:rPr>
          <w:b/>
          <w:bCs/>
          <w:sz w:val="24"/>
          <w:szCs w:val="24"/>
        </w:rPr>
        <w:t>Plan</w:t>
      </w:r>
    </w:p>
    <w:p w14:paraId="23393525" w14:textId="77777777" w:rsidR="00F73916" w:rsidRDefault="00F73916" w:rsidP="00EB48CA">
      <w:pPr>
        <w:rPr>
          <w:rFonts w:cs="Arial"/>
        </w:rPr>
      </w:pPr>
    </w:p>
    <w:p w14:paraId="439A06B8" w14:textId="77777777" w:rsidR="00565FC2" w:rsidRDefault="00F73916" w:rsidP="00565FC2">
      <w:pPr>
        <w:rPr>
          <w:rFonts w:cs="Arial"/>
        </w:rPr>
      </w:pPr>
      <w:r w:rsidRPr="00F73916">
        <w:rPr>
          <w:rFonts w:cs="Arial"/>
        </w:rPr>
        <w:t>At Oasis</w:t>
      </w:r>
      <w:r>
        <w:rPr>
          <w:rFonts w:cs="Arial"/>
        </w:rPr>
        <w:t xml:space="preserve"> </w:t>
      </w:r>
      <w:r w:rsidR="00470261">
        <w:rPr>
          <w:rFonts w:cs="Arial"/>
        </w:rPr>
        <w:t xml:space="preserve">our </w:t>
      </w:r>
      <w:r w:rsidR="00EB48CA">
        <w:rPr>
          <w:rFonts w:cs="Arial"/>
        </w:rPr>
        <w:t xml:space="preserve">Ethos </w:t>
      </w:r>
      <w:r w:rsidR="00565FC2">
        <w:rPr>
          <w:rFonts w:cs="Arial"/>
        </w:rPr>
        <w:t xml:space="preserve">values are </w:t>
      </w:r>
    </w:p>
    <w:p w14:paraId="23B81DFF" w14:textId="0B4A7C95" w:rsidR="00565FC2" w:rsidRPr="00565FC2" w:rsidRDefault="00565FC2" w:rsidP="00565FC2">
      <w:pPr>
        <w:numPr>
          <w:ilvl w:val="0"/>
          <w:numId w:val="1"/>
        </w:numPr>
        <w:rPr>
          <w:rFonts w:cs="Arial"/>
        </w:rPr>
      </w:pPr>
      <w:r w:rsidRPr="00565FC2">
        <w:rPr>
          <w:rFonts w:cs="Arial"/>
          <w:b/>
          <w:bCs/>
        </w:rPr>
        <w:t>Inclusion </w:t>
      </w:r>
      <w:r w:rsidRPr="00565FC2">
        <w:rPr>
          <w:rFonts w:cs="Arial"/>
        </w:rPr>
        <w:t>– a passion to include everyone</w:t>
      </w:r>
    </w:p>
    <w:p w14:paraId="69639773" w14:textId="77777777" w:rsidR="00565FC2" w:rsidRPr="00565FC2" w:rsidRDefault="00565FC2" w:rsidP="00565FC2">
      <w:pPr>
        <w:numPr>
          <w:ilvl w:val="0"/>
          <w:numId w:val="1"/>
        </w:numPr>
        <w:rPr>
          <w:rFonts w:cs="Arial"/>
        </w:rPr>
      </w:pPr>
      <w:r w:rsidRPr="00565FC2">
        <w:rPr>
          <w:rFonts w:cs="Arial"/>
          <w:b/>
          <w:bCs/>
        </w:rPr>
        <w:t>Equality </w:t>
      </w:r>
      <w:r w:rsidRPr="00565FC2">
        <w:rPr>
          <w:rFonts w:cs="Arial"/>
        </w:rPr>
        <w:t>– a desire to treat everyone equally, respecting differences</w:t>
      </w:r>
    </w:p>
    <w:p w14:paraId="2CB6127C" w14:textId="77777777" w:rsidR="00565FC2" w:rsidRPr="00565FC2" w:rsidRDefault="00565FC2" w:rsidP="00565FC2">
      <w:pPr>
        <w:numPr>
          <w:ilvl w:val="0"/>
          <w:numId w:val="1"/>
        </w:numPr>
        <w:rPr>
          <w:rFonts w:cs="Arial"/>
        </w:rPr>
      </w:pPr>
      <w:r w:rsidRPr="00565FC2">
        <w:rPr>
          <w:rFonts w:cs="Arial"/>
          <w:b/>
          <w:bCs/>
        </w:rPr>
        <w:t>Relationship</w:t>
      </w:r>
      <w:r w:rsidRPr="00565FC2">
        <w:rPr>
          <w:rFonts w:cs="Arial"/>
        </w:rPr>
        <w:t> – a commitment to healthy and open relationships</w:t>
      </w:r>
    </w:p>
    <w:p w14:paraId="5FEFF49D" w14:textId="77777777" w:rsidR="00565FC2" w:rsidRPr="00565FC2" w:rsidRDefault="00565FC2" w:rsidP="00565FC2">
      <w:pPr>
        <w:numPr>
          <w:ilvl w:val="0"/>
          <w:numId w:val="1"/>
        </w:numPr>
        <w:rPr>
          <w:rFonts w:cs="Arial"/>
        </w:rPr>
      </w:pPr>
      <w:r w:rsidRPr="00565FC2">
        <w:rPr>
          <w:rFonts w:cs="Arial"/>
          <w:b/>
          <w:bCs/>
        </w:rPr>
        <w:t>Hope </w:t>
      </w:r>
      <w:r w:rsidRPr="00565FC2">
        <w:rPr>
          <w:rFonts w:cs="Arial"/>
        </w:rPr>
        <w:t>– a deep sense of hope that things can change and be transformed</w:t>
      </w:r>
    </w:p>
    <w:p w14:paraId="13881583" w14:textId="77777777" w:rsidR="00565FC2" w:rsidRPr="00565FC2" w:rsidRDefault="00565FC2" w:rsidP="00565FC2">
      <w:pPr>
        <w:numPr>
          <w:ilvl w:val="0"/>
          <w:numId w:val="1"/>
        </w:numPr>
        <w:rPr>
          <w:rFonts w:cs="Arial"/>
        </w:rPr>
      </w:pPr>
      <w:r w:rsidRPr="00565FC2">
        <w:rPr>
          <w:rFonts w:cs="Arial"/>
          <w:b/>
          <w:bCs/>
        </w:rPr>
        <w:t>Perseverance</w:t>
      </w:r>
      <w:r w:rsidRPr="00565FC2">
        <w:rPr>
          <w:rFonts w:cs="Arial"/>
        </w:rPr>
        <w:t>– A sense of perseverance to keep going for the long haul</w:t>
      </w:r>
    </w:p>
    <w:p w14:paraId="0321FBEA" w14:textId="77777777" w:rsidR="00565FC2" w:rsidRDefault="00565FC2" w:rsidP="00565FC2">
      <w:pPr>
        <w:rPr>
          <w:rFonts w:cs="Arial"/>
        </w:rPr>
      </w:pPr>
    </w:p>
    <w:p w14:paraId="30DBDEA9" w14:textId="18B216D1" w:rsidR="00565FC2" w:rsidRPr="00565FC2" w:rsidRDefault="00565FC2" w:rsidP="00565FC2">
      <w:pPr>
        <w:rPr>
          <w:rFonts w:cs="Arial"/>
        </w:rPr>
      </w:pPr>
      <w:r w:rsidRPr="00565FC2">
        <w:rPr>
          <w:rFonts w:cs="Arial"/>
        </w:rPr>
        <w:t>We live out our ethos through our Oasis nine habits, striving to develop character that is:</w:t>
      </w:r>
    </w:p>
    <w:p w14:paraId="7DF9D4F4" w14:textId="517614C1" w:rsidR="00565FC2" w:rsidRPr="00565FC2" w:rsidRDefault="00565FC2" w:rsidP="00565FC2">
      <w:pPr>
        <w:numPr>
          <w:ilvl w:val="0"/>
          <w:numId w:val="2"/>
        </w:numPr>
        <w:rPr>
          <w:rFonts w:cs="Arial"/>
        </w:rPr>
      </w:pPr>
      <w:r w:rsidRPr="00565FC2">
        <w:rPr>
          <w:rFonts w:cs="Arial"/>
        </w:rPr>
        <w:t>Forgiving</w:t>
      </w:r>
    </w:p>
    <w:p w14:paraId="746B937E" w14:textId="77777777" w:rsidR="00565FC2" w:rsidRPr="00565FC2" w:rsidRDefault="00565FC2" w:rsidP="00565FC2">
      <w:pPr>
        <w:numPr>
          <w:ilvl w:val="0"/>
          <w:numId w:val="2"/>
        </w:numPr>
        <w:rPr>
          <w:rFonts w:cs="Arial"/>
        </w:rPr>
      </w:pPr>
      <w:r w:rsidRPr="00565FC2">
        <w:rPr>
          <w:rFonts w:cs="Arial"/>
        </w:rPr>
        <w:t>Self-controlled</w:t>
      </w:r>
    </w:p>
    <w:p w14:paraId="5E06368B" w14:textId="77777777" w:rsidR="00565FC2" w:rsidRPr="00565FC2" w:rsidRDefault="00565FC2" w:rsidP="00565FC2">
      <w:pPr>
        <w:numPr>
          <w:ilvl w:val="0"/>
          <w:numId w:val="2"/>
        </w:numPr>
        <w:rPr>
          <w:rFonts w:cs="Arial"/>
        </w:rPr>
      </w:pPr>
      <w:r w:rsidRPr="00565FC2">
        <w:rPr>
          <w:rFonts w:cs="Arial"/>
        </w:rPr>
        <w:t>Compassionate</w:t>
      </w:r>
    </w:p>
    <w:p w14:paraId="2F675062" w14:textId="77777777" w:rsidR="00565FC2" w:rsidRPr="00565FC2" w:rsidRDefault="00565FC2" w:rsidP="00565FC2">
      <w:pPr>
        <w:numPr>
          <w:ilvl w:val="0"/>
          <w:numId w:val="2"/>
        </w:numPr>
        <w:rPr>
          <w:rFonts w:cs="Arial"/>
        </w:rPr>
      </w:pPr>
      <w:r w:rsidRPr="00565FC2">
        <w:rPr>
          <w:rFonts w:cs="Arial"/>
        </w:rPr>
        <w:t>Considerate</w:t>
      </w:r>
    </w:p>
    <w:p w14:paraId="298389EF" w14:textId="77777777" w:rsidR="00565FC2" w:rsidRPr="00565FC2" w:rsidRDefault="00565FC2" w:rsidP="00565FC2">
      <w:pPr>
        <w:numPr>
          <w:ilvl w:val="0"/>
          <w:numId w:val="2"/>
        </w:numPr>
        <w:rPr>
          <w:rFonts w:cs="Arial"/>
        </w:rPr>
      </w:pPr>
      <w:r w:rsidRPr="00565FC2">
        <w:rPr>
          <w:rFonts w:cs="Arial"/>
        </w:rPr>
        <w:t>Patient</w:t>
      </w:r>
    </w:p>
    <w:p w14:paraId="364F507E" w14:textId="77777777" w:rsidR="00565FC2" w:rsidRPr="00565FC2" w:rsidRDefault="00565FC2" w:rsidP="00565FC2">
      <w:pPr>
        <w:numPr>
          <w:ilvl w:val="0"/>
          <w:numId w:val="2"/>
        </w:numPr>
        <w:rPr>
          <w:rFonts w:cs="Arial"/>
        </w:rPr>
      </w:pPr>
      <w:r w:rsidRPr="00565FC2">
        <w:rPr>
          <w:rFonts w:cs="Arial"/>
        </w:rPr>
        <w:t>Humble</w:t>
      </w:r>
    </w:p>
    <w:p w14:paraId="1BCFD43B" w14:textId="77777777" w:rsidR="00565FC2" w:rsidRPr="00565FC2" w:rsidRDefault="00565FC2" w:rsidP="00565FC2">
      <w:pPr>
        <w:numPr>
          <w:ilvl w:val="0"/>
          <w:numId w:val="2"/>
        </w:numPr>
        <w:rPr>
          <w:rFonts w:cs="Arial"/>
        </w:rPr>
      </w:pPr>
      <w:r w:rsidRPr="00565FC2">
        <w:rPr>
          <w:rFonts w:cs="Arial"/>
        </w:rPr>
        <w:t>Honest</w:t>
      </w:r>
    </w:p>
    <w:p w14:paraId="0F0DA8D6" w14:textId="77777777" w:rsidR="00565FC2" w:rsidRPr="00565FC2" w:rsidRDefault="00565FC2" w:rsidP="00565FC2">
      <w:pPr>
        <w:numPr>
          <w:ilvl w:val="0"/>
          <w:numId w:val="2"/>
        </w:numPr>
        <w:rPr>
          <w:rFonts w:cs="Arial"/>
        </w:rPr>
      </w:pPr>
      <w:r w:rsidRPr="00565FC2">
        <w:rPr>
          <w:rFonts w:cs="Arial"/>
        </w:rPr>
        <w:t>Hopeful</w:t>
      </w:r>
    </w:p>
    <w:p w14:paraId="1A12E592" w14:textId="77777777" w:rsidR="00565FC2" w:rsidRPr="00565FC2" w:rsidRDefault="00565FC2" w:rsidP="00565FC2">
      <w:pPr>
        <w:numPr>
          <w:ilvl w:val="0"/>
          <w:numId w:val="2"/>
        </w:numPr>
        <w:rPr>
          <w:rFonts w:cs="Arial"/>
        </w:rPr>
      </w:pPr>
      <w:r w:rsidRPr="00565FC2">
        <w:rPr>
          <w:rFonts w:cs="Arial"/>
        </w:rPr>
        <w:t>Joyful</w:t>
      </w:r>
    </w:p>
    <w:p w14:paraId="6163E6AE" w14:textId="77777777" w:rsidR="00565FC2" w:rsidRDefault="00565FC2" w:rsidP="00EB48CA">
      <w:pPr>
        <w:rPr>
          <w:rFonts w:cs="Arial"/>
        </w:rPr>
      </w:pPr>
    </w:p>
    <w:p w14:paraId="2FD44E62" w14:textId="49C9E506" w:rsidR="00EB48CA" w:rsidRDefault="00EB48CA" w:rsidP="00EB48CA">
      <w:pPr>
        <w:rPr>
          <w:rFonts w:cs="Arial"/>
        </w:rPr>
      </w:pPr>
      <w:r>
        <w:rPr>
          <w:rFonts w:cs="Arial"/>
        </w:rPr>
        <w:t xml:space="preserve">These ethos values and 9 Habits are the foundation of our activities, our intention and approach. This shared language empowers us to build a strong relational culture with inclusion and trust at its heart. Together, we work towards the Oasis vision for community, a place where everyone is included, </w:t>
      </w:r>
      <w:proofErr w:type="gramStart"/>
      <w:r>
        <w:rPr>
          <w:rFonts w:cs="Arial"/>
        </w:rPr>
        <w:t>making a contribution</w:t>
      </w:r>
      <w:proofErr w:type="gramEnd"/>
      <w:r>
        <w:rPr>
          <w:rFonts w:cs="Arial"/>
        </w:rPr>
        <w:t>, and reaching their God-given potential.</w:t>
      </w:r>
    </w:p>
    <w:p w14:paraId="518C1DF0" w14:textId="77777777" w:rsidR="00EB48CA" w:rsidRDefault="00EB48CA" w:rsidP="00EB48CA">
      <w:pPr>
        <w:rPr>
          <w:rFonts w:cs="Arial"/>
        </w:rPr>
      </w:pPr>
    </w:p>
    <w:p w14:paraId="588315F6" w14:textId="05FDB73A" w:rsidR="00EB48CA" w:rsidRDefault="00EB48CA" w:rsidP="00EB48CA">
      <w:pPr>
        <w:rPr>
          <w:rFonts w:cs="Arial"/>
        </w:rPr>
      </w:pPr>
      <w:r>
        <w:rPr>
          <w:rFonts w:cs="Arial"/>
        </w:rPr>
        <w:t>This plan outlines how we set the culture and expectations for staff and students, how we encourage and celebrate and how we support and respond when needed.</w:t>
      </w:r>
    </w:p>
    <w:p w14:paraId="299C2BBA" w14:textId="77777777" w:rsidR="00EB48CA" w:rsidRDefault="00EB48CA" w:rsidP="00EB48CA">
      <w:pPr>
        <w:rPr>
          <w:rFonts w:cs="Arial"/>
        </w:rPr>
      </w:pPr>
    </w:p>
    <w:p w14:paraId="3975BFD8" w14:textId="4AEBDF0C" w:rsidR="00EB48CA" w:rsidRPr="00EB48CA" w:rsidRDefault="00EB48CA" w:rsidP="002B0BFB">
      <w:pPr>
        <w:rPr>
          <w:b/>
          <w:bCs/>
        </w:rPr>
      </w:pPr>
      <w:r w:rsidRPr="00EB48CA">
        <w:rPr>
          <w:b/>
          <w:bCs/>
        </w:rPr>
        <w:t>Positive framing and celebrating success</w:t>
      </w:r>
    </w:p>
    <w:p w14:paraId="239C1869" w14:textId="33A41992" w:rsidR="002B0BFB" w:rsidRDefault="002B0BFB" w:rsidP="002B0BFB">
      <w:r>
        <w:t>The recognition of effort, achievement and accomplishment of goals is integral to our relational approach. We recognise that individual effort and achievements will look different for each child.</w:t>
      </w:r>
    </w:p>
    <w:p w14:paraId="366144B1" w14:textId="01B357EE" w:rsidR="002B0BFB" w:rsidRDefault="002B0BFB" w:rsidP="002B0BFB">
      <w:r>
        <w:t xml:space="preserve">To develop genuine motivation from children we use the model of </w:t>
      </w:r>
      <w:proofErr w:type="spellStart"/>
      <w:r w:rsidRPr="00DC10B1">
        <w:rPr>
          <w:b/>
          <w:bCs/>
        </w:rPr>
        <w:t>self determination</w:t>
      </w:r>
      <w:proofErr w:type="spellEnd"/>
      <w:r w:rsidRPr="00DC10B1">
        <w:rPr>
          <w:b/>
          <w:bCs/>
        </w:rPr>
        <w:t xml:space="preserve"> theory</w:t>
      </w:r>
      <w:r>
        <w:t xml:space="preserve"> and strive to embed the </w:t>
      </w:r>
      <w:r w:rsidRPr="00DC10B1">
        <w:rPr>
          <w:b/>
          <w:bCs/>
        </w:rPr>
        <w:t xml:space="preserve">3 key conditions for intrinsic motivation </w:t>
      </w:r>
      <w:r>
        <w:t>as often as possible. These are:</w:t>
      </w:r>
    </w:p>
    <w:p w14:paraId="4C951E41" w14:textId="77777777" w:rsidR="002B0BFB" w:rsidRDefault="002B0BFB" w:rsidP="002B0BFB">
      <w:pPr>
        <w:pStyle w:val="ListParagraph"/>
        <w:numPr>
          <w:ilvl w:val="0"/>
          <w:numId w:val="3"/>
        </w:numPr>
      </w:pPr>
      <w:r w:rsidRPr="00DC10B1">
        <w:rPr>
          <w:b/>
          <w:bCs/>
        </w:rPr>
        <w:t>Autonomy:</w:t>
      </w:r>
      <w:r>
        <w:t xml:space="preserve"> having a sense of choice and control over what you do </w:t>
      </w:r>
    </w:p>
    <w:p w14:paraId="0FB6894B" w14:textId="77777777" w:rsidR="002B0BFB" w:rsidRDefault="002B0BFB" w:rsidP="002B0BFB">
      <w:pPr>
        <w:pStyle w:val="ListParagraph"/>
        <w:numPr>
          <w:ilvl w:val="0"/>
          <w:numId w:val="3"/>
        </w:numPr>
      </w:pPr>
      <w:r w:rsidRPr="00DC10B1">
        <w:rPr>
          <w:b/>
          <w:bCs/>
        </w:rPr>
        <w:lastRenderedPageBreak/>
        <w:t>Mastery</w:t>
      </w:r>
      <w:r>
        <w:t xml:space="preserve"> or </w:t>
      </w:r>
      <w:r w:rsidRPr="00DC10B1">
        <w:rPr>
          <w:b/>
          <w:bCs/>
        </w:rPr>
        <w:t>competence</w:t>
      </w:r>
      <w:r>
        <w:t xml:space="preserve">: feeling that you have the skills to achieve success </w:t>
      </w:r>
    </w:p>
    <w:p w14:paraId="4B7944B3" w14:textId="77777777" w:rsidR="00011A22" w:rsidRDefault="002B0BFB" w:rsidP="002B0BFB">
      <w:pPr>
        <w:pStyle w:val="ListParagraph"/>
        <w:numPr>
          <w:ilvl w:val="0"/>
          <w:numId w:val="3"/>
        </w:numPr>
      </w:pPr>
      <w:r w:rsidRPr="00DC10B1">
        <w:rPr>
          <w:b/>
          <w:bCs/>
        </w:rPr>
        <w:t>Purpose</w:t>
      </w:r>
      <w:r>
        <w:t xml:space="preserve"> or </w:t>
      </w:r>
      <w:r w:rsidRPr="00DC10B1">
        <w:rPr>
          <w:b/>
          <w:bCs/>
        </w:rPr>
        <w:t>relatedness</w:t>
      </w:r>
      <w:r>
        <w:t>: finding meaning and connection in what you are doing</w:t>
      </w:r>
    </w:p>
    <w:p w14:paraId="68BDC860" w14:textId="336F2F60" w:rsidR="002B0BFB" w:rsidRDefault="002B0BFB" w:rsidP="004D6207">
      <w:pPr>
        <w:pStyle w:val="ListParagraph"/>
        <w:ind w:left="1080"/>
      </w:pPr>
      <w:r>
        <w:t xml:space="preserve"> </w:t>
      </w:r>
    </w:p>
    <w:tbl>
      <w:tblPr>
        <w:tblStyle w:val="TableGrid"/>
        <w:tblW w:w="0" w:type="auto"/>
        <w:tblLook w:val="04A0" w:firstRow="1" w:lastRow="0" w:firstColumn="1" w:lastColumn="0" w:noHBand="0" w:noVBand="1"/>
      </w:tblPr>
      <w:tblGrid>
        <w:gridCol w:w="1980"/>
        <w:gridCol w:w="7036"/>
      </w:tblGrid>
      <w:tr w:rsidR="002B0BFB" w14:paraId="0F95CD42" w14:textId="77777777" w:rsidTr="0092073F">
        <w:tc>
          <w:tcPr>
            <w:tcW w:w="1980" w:type="dxa"/>
            <w:shd w:val="clear" w:color="auto" w:fill="E97132" w:themeFill="accent2"/>
          </w:tcPr>
          <w:p w14:paraId="3AFC3682" w14:textId="77777777" w:rsidR="002B0BFB" w:rsidRPr="000A51EC" w:rsidRDefault="002B0BFB" w:rsidP="0092073F">
            <w:pPr>
              <w:jc w:val="center"/>
              <w:rPr>
                <w:rFonts w:cs="Arial"/>
                <w:b/>
                <w:color w:val="FFFFFF" w:themeColor="background1"/>
              </w:rPr>
            </w:pPr>
            <w:r>
              <w:rPr>
                <w:rFonts w:cs="Arial"/>
                <w:b/>
                <w:color w:val="FFFFFF" w:themeColor="background1"/>
                <w:kern w:val="24"/>
              </w:rPr>
              <w:t>Reward</w:t>
            </w:r>
          </w:p>
        </w:tc>
        <w:tc>
          <w:tcPr>
            <w:tcW w:w="7036" w:type="dxa"/>
            <w:shd w:val="clear" w:color="auto" w:fill="E97132" w:themeFill="accent2"/>
          </w:tcPr>
          <w:p w14:paraId="78C3EE31" w14:textId="77777777" w:rsidR="002B0BFB" w:rsidRPr="000A51EC" w:rsidRDefault="002B0BFB" w:rsidP="0092073F">
            <w:pPr>
              <w:rPr>
                <w:rFonts w:cs="Arial"/>
                <w:b/>
                <w:color w:val="FFFFFF" w:themeColor="background1"/>
              </w:rPr>
            </w:pPr>
            <w:r>
              <w:rPr>
                <w:rFonts w:cs="Arial"/>
                <w:b/>
                <w:color w:val="FFFFFF" w:themeColor="background1"/>
                <w:kern w:val="24"/>
              </w:rPr>
              <w:t xml:space="preserve">Rationale </w:t>
            </w:r>
          </w:p>
        </w:tc>
      </w:tr>
      <w:tr w:rsidR="002B0BFB" w14:paraId="5129517C" w14:textId="77777777" w:rsidTr="0092073F">
        <w:tc>
          <w:tcPr>
            <w:tcW w:w="1980" w:type="dxa"/>
            <w:shd w:val="clear" w:color="auto" w:fill="E97132" w:themeFill="accent2"/>
            <w:vAlign w:val="center"/>
          </w:tcPr>
          <w:p w14:paraId="00F00F68" w14:textId="77777777" w:rsidR="002B0BFB" w:rsidRPr="00475354" w:rsidRDefault="002B0BFB" w:rsidP="0092073F">
            <w:pPr>
              <w:jc w:val="center"/>
              <w:rPr>
                <w:rFonts w:cs="Arial"/>
                <w:b/>
                <w:i/>
                <w:iCs/>
                <w:color w:val="FFFFFF" w:themeColor="background1"/>
              </w:rPr>
            </w:pPr>
            <w:r w:rsidRPr="00475354">
              <w:rPr>
                <w:rFonts w:cs="Arial"/>
                <w:b/>
                <w:i/>
                <w:iCs/>
                <w:color w:val="FFFFFF" w:themeColor="background1"/>
                <w:kern w:val="24"/>
              </w:rPr>
              <w:t>1:1 precise praise</w:t>
            </w:r>
          </w:p>
        </w:tc>
        <w:tc>
          <w:tcPr>
            <w:tcW w:w="7036" w:type="dxa"/>
            <w:vAlign w:val="center"/>
          </w:tcPr>
          <w:p w14:paraId="148BC5A0" w14:textId="77777777" w:rsidR="002B0BFB" w:rsidRPr="00475354" w:rsidRDefault="002B0BFB" w:rsidP="0092073F">
            <w:pPr>
              <w:pStyle w:val="ListParagraph"/>
              <w:ind w:left="295"/>
              <w:jc w:val="left"/>
              <w:rPr>
                <w:rFonts w:cs="Arial"/>
                <w:i/>
                <w:iCs/>
              </w:rPr>
            </w:pPr>
            <w:r w:rsidRPr="00475354">
              <w:rPr>
                <w:rFonts w:cs="Arial"/>
                <w:i/>
                <w:iCs/>
                <w:kern w:val="24"/>
              </w:rPr>
              <w:t>Wherever possible we prioritise giving children specific and meaningful praise 1:1 so we can reflect together on how they accomplished the achievement and the pride we all feel</w:t>
            </w:r>
            <w:r>
              <w:rPr>
                <w:rFonts w:cs="Arial"/>
                <w:i/>
                <w:iCs/>
                <w:kern w:val="24"/>
              </w:rPr>
              <w:t xml:space="preserve"> about the effort they put in</w:t>
            </w:r>
            <w:r w:rsidRPr="00475354">
              <w:rPr>
                <w:rFonts w:cs="Arial"/>
                <w:i/>
                <w:iCs/>
                <w:kern w:val="24"/>
              </w:rPr>
              <w:t xml:space="preserve">. </w:t>
            </w:r>
          </w:p>
        </w:tc>
      </w:tr>
      <w:tr w:rsidR="002B0BFB" w14:paraId="5427C5FC" w14:textId="77777777" w:rsidTr="0092073F">
        <w:tc>
          <w:tcPr>
            <w:tcW w:w="1980" w:type="dxa"/>
            <w:shd w:val="clear" w:color="auto" w:fill="E97132" w:themeFill="accent2"/>
            <w:vAlign w:val="center"/>
          </w:tcPr>
          <w:p w14:paraId="3927D687" w14:textId="77777777" w:rsidR="002B0BFB" w:rsidRPr="00475354" w:rsidRDefault="002B0BFB" w:rsidP="0092073F">
            <w:pPr>
              <w:jc w:val="center"/>
              <w:rPr>
                <w:rFonts w:cs="Arial"/>
                <w:b/>
                <w:bCs/>
                <w:i/>
                <w:iCs/>
                <w:color w:val="FFFFFF" w:themeColor="background1"/>
                <w:kern w:val="24"/>
              </w:rPr>
            </w:pPr>
            <w:r>
              <w:rPr>
                <w:rFonts w:cs="Arial"/>
                <w:b/>
                <w:bCs/>
                <w:i/>
                <w:iCs/>
                <w:color w:val="FFFFFF" w:themeColor="background1"/>
                <w:kern w:val="24"/>
              </w:rPr>
              <w:t>Whole class movie afternoon</w:t>
            </w:r>
          </w:p>
        </w:tc>
        <w:tc>
          <w:tcPr>
            <w:tcW w:w="7036" w:type="dxa"/>
            <w:vAlign w:val="center"/>
          </w:tcPr>
          <w:p w14:paraId="485DDE59" w14:textId="77777777" w:rsidR="002B0BFB" w:rsidRPr="00A4172D" w:rsidRDefault="002B0BFB" w:rsidP="0092073F">
            <w:pPr>
              <w:pStyle w:val="ListParagraph"/>
              <w:spacing w:before="120"/>
              <w:ind w:left="295"/>
              <w:jc w:val="left"/>
              <w:rPr>
                <w:rFonts w:cs="Arial"/>
                <w:i/>
                <w:iCs/>
                <w:kern w:val="24"/>
              </w:rPr>
            </w:pPr>
            <w:r>
              <w:rPr>
                <w:rFonts w:cs="Arial"/>
                <w:i/>
                <w:iCs/>
                <w:kern w:val="24"/>
              </w:rPr>
              <w:t xml:space="preserve">We earn collective table points when we demonstrate fantastic behaviour for learning during independent and collaborative work time. These are recorded on a chart in our classrooms and every half term, if we have met the agreed threshold of 50 points per table, we agree on a movie to enjoy all together. </w:t>
            </w:r>
          </w:p>
        </w:tc>
      </w:tr>
    </w:tbl>
    <w:p w14:paraId="63961C81" w14:textId="77777777" w:rsidR="00BE3D69" w:rsidRDefault="00BE3D69"/>
    <w:p w14:paraId="205C22F9" w14:textId="77777777" w:rsidR="00FC7EE3" w:rsidRDefault="00FC7EE3">
      <w:pPr>
        <w:rPr>
          <w:b/>
          <w:bCs/>
        </w:rPr>
      </w:pPr>
    </w:p>
    <w:p w14:paraId="3FD024EB" w14:textId="2CD91DE2" w:rsidR="002B0BFB" w:rsidRPr="00EB48CA" w:rsidRDefault="002B0BFB">
      <w:pPr>
        <w:rPr>
          <w:b/>
          <w:bCs/>
        </w:rPr>
      </w:pPr>
      <w:r w:rsidRPr="00EB48CA">
        <w:rPr>
          <w:b/>
          <w:bCs/>
        </w:rPr>
        <w:t>How we regulate and respond</w:t>
      </w:r>
    </w:p>
    <w:p w14:paraId="62ED018F" w14:textId="07AA794D" w:rsidR="002B0BFB" w:rsidRDefault="00BF796B" w:rsidP="002B0BFB">
      <w:pPr>
        <w:pStyle w:val="BodyText"/>
        <w:spacing w:line="360" w:lineRule="auto"/>
        <w:jc w:val="left"/>
      </w:pPr>
      <w:r>
        <w:t>W</w:t>
      </w:r>
      <w:r w:rsidR="002B0BFB">
        <w:t>e recognise that b</w:t>
      </w:r>
      <w:r w:rsidR="002B0BFB" w:rsidRPr="004069B4">
        <w:t>ehaviour is the external symptom of a range of underlying factors, and that becoming dysregulated is an involuntary event and requires calming of the brainstem before rational decision making or discussion of cause or consequence can happen.</w:t>
      </w:r>
      <w:r w:rsidR="002B0BFB">
        <w:t xml:space="preserve"> </w:t>
      </w:r>
    </w:p>
    <w:p w14:paraId="4B890761" w14:textId="64DD11D0" w:rsidR="002B0BFB" w:rsidRDefault="002B0BFB" w:rsidP="002B0BFB">
      <w:r>
        <w:t xml:space="preserve">For this reason, we intentionally create an </w:t>
      </w:r>
      <w:proofErr w:type="gramStart"/>
      <w:r>
        <w:t>emotionally-aware</w:t>
      </w:r>
      <w:proofErr w:type="gramEnd"/>
      <w:r>
        <w:t xml:space="preserve"> environment, with physical space for calming, regulation and reflection. During sessions there is a </w:t>
      </w:r>
      <w:r w:rsidR="00B634FE">
        <w:t>sep</w:t>
      </w:r>
      <w:r w:rsidR="00131FE7">
        <w:t>arate</w:t>
      </w:r>
      <w:r w:rsidR="0048702B">
        <w:t xml:space="preserve"> </w:t>
      </w:r>
      <w:r>
        <w:t xml:space="preserve">quiet room available with soft furnishing where a student can take when feeling heightened or triggered.  </w:t>
      </w:r>
    </w:p>
    <w:p w14:paraId="62985A3F" w14:textId="77777777" w:rsidR="002B0BFB" w:rsidRDefault="002B0BFB" w:rsidP="002B0BFB"/>
    <w:p w14:paraId="4C9E8E1C" w14:textId="28DE7B61" w:rsidR="002B0BFB" w:rsidRDefault="002B0BFB" w:rsidP="002B0BFB">
      <w:r>
        <w:t>We will work with the home school to support strategies used for each student, e.g. Zones of regulation, to support their capacity to manage the session in a regulated way.  There are tools available for bottom</w:t>
      </w:r>
      <w:r w:rsidR="001D3E1F">
        <w:t>-</w:t>
      </w:r>
      <w:r>
        <w:t>up regulation (</w:t>
      </w:r>
      <w:r w:rsidRPr="002B0BFB">
        <w:t xml:space="preserve">such as breathing, grounding, </w:t>
      </w:r>
      <w:r w:rsidR="001D3E1F">
        <w:t xml:space="preserve">sensory toys, </w:t>
      </w:r>
      <w:proofErr w:type="spellStart"/>
      <w:r w:rsidR="001D3E1F">
        <w:t>lego</w:t>
      </w:r>
      <w:proofErr w:type="spellEnd"/>
      <w:r w:rsidRPr="002B0BFB">
        <w:t>, and drinking water</w:t>
      </w:r>
      <w:r>
        <w:t xml:space="preserve">) and </w:t>
      </w:r>
      <w:r w:rsidR="001D3E1F">
        <w:t>top-down regulation (</w:t>
      </w:r>
      <w:r w:rsidR="00797617">
        <w:t xml:space="preserve">journalling, </w:t>
      </w:r>
      <w:r w:rsidR="001D3E1F">
        <w:t>opportunity to vocalise feeling, naming and reframing, mindfulness tools)</w:t>
      </w:r>
      <w:r w:rsidRPr="002B0BFB">
        <w:t>.</w:t>
      </w:r>
    </w:p>
    <w:p w14:paraId="1F3871B3" w14:textId="77777777" w:rsidR="00797617" w:rsidRDefault="00797617" w:rsidP="002B0BFB"/>
    <w:tbl>
      <w:tblPr>
        <w:tblW w:w="0" w:type="auto"/>
        <w:tblCellMar>
          <w:left w:w="0" w:type="dxa"/>
          <w:right w:w="0" w:type="dxa"/>
        </w:tblCellMar>
        <w:tblLook w:val="0420" w:firstRow="1" w:lastRow="0" w:firstColumn="0" w:lastColumn="0" w:noHBand="0" w:noVBand="1"/>
      </w:tblPr>
      <w:tblGrid>
        <w:gridCol w:w="1788"/>
        <w:gridCol w:w="1790"/>
        <w:gridCol w:w="1777"/>
        <w:gridCol w:w="1837"/>
        <w:gridCol w:w="1777"/>
      </w:tblGrid>
      <w:tr w:rsidR="001D3E1F" w:rsidRPr="00450AE9" w14:paraId="4F16E89B" w14:textId="77777777" w:rsidTr="001D3E1F">
        <w:trPr>
          <w:trHeight w:val="10"/>
        </w:trPr>
        <w:tc>
          <w:tcPr>
            <w:tcW w:w="8969" w:type="dxa"/>
            <w:gridSpan w:val="5"/>
            <w:tcBorders>
              <w:top w:val="single" w:sz="8" w:space="0" w:color="000000"/>
              <w:left w:val="single" w:sz="8" w:space="0" w:color="000000"/>
              <w:bottom w:val="single" w:sz="8" w:space="0" w:color="000000"/>
              <w:right w:val="single" w:sz="8" w:space="0" w:color="000000"/>
            </w:tcBorders>
            <w:shd w:val="clear" w:color="auto" w:fill="E97132" w:themeFill="accent2"/>
            <w:tcMar>
              <w:top w:w="72" w:type="dxa"/>
              <w:left w:w="144" w:type="dxa"/>
              <w:bottom w:w="72" w:type="dxa"/>
              <w:right w:w="144" w:type="dxa"/>
            </w:tcMar>
            <w:vAlign w:val="center"/>
          </w:tcPr>
          <w:p w14:paraId="638A6378" w14:textId="77777777" w:rsidR="001D3E1F" w:rsidRPr="00450AE9" w:rsidRDefault="001D3E1F" w:rsidP="0092073F">
            <w:pPr>
              <w:spacing w:line="259" w:lineRule="auto"/>
              <w:jc w:val="center"/>
              <w:rPr>
                <w:rFonts w:cs="Arial"/>
                <w:b/>
                <w:bCs/>
                <w:sz w:val="20"/>
                <w:szCs w:val="20"/>
              </w:rPr>
            </w:pPr>
            <w:r w:rsidRPr="00450AE9">
              <w:rPr>
                <w:rFonts w:cs="Arial"/>
                <w:b/>
                <w:bCs/>
                <w:color w:val="FFFFFF" w:themeColor="background1"/>
                <w:sz w:val="20"/>
                <w:szCs w:val="20"/>
              </w:rPr>
              <w:t>Bottom-up regulation strategies:</w:t>
            </w:r>
          </w:p>
        </w:tc>
      </w:tr>
      <w:tr w:rsidR="001D3E1F" w:rsidRPr="00450AE9" w14:paraId="5B4C6929" w14:textId="77777777" w:rsidTr="001D3E1F">
        <w:trPr>
          <w:trHeight w:val="519"/>
        </w:trPr>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CE65F5F" w14:textId="77777777" w:rsidR="001D3E1F" w:rsidRPr="00AF56EE" w:rsidRDefault="001D3E1F" w:rsidP="001D3E1F">
            <w:pPr>
              <w:spacing w:line="259" w:lineRule="auto"/>
              <w:jc w:val="center"/>
              <w:rPr>
                <w:rFonts w:cs="Arial"/>
                <w:sz w:val="20"/>
                <w:szCs w:val="20"/>
              </w:rPr>
            </w:pPr>
            <w:r w:rsidRPr="00450AE9">
              <w:rPr>
                <w:rFonts w:cs="Arial"/>
                <w:sz w:val="20"/>
                <w:szCs w:val="20"/>
              </w:rPr>
              <w:t>Drinking cold water</w:t>
            </w:r>
          </w:p>
        </w:tc>
        <w:tc>
          <w:tcPr>
            <w:tcW w:w="17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E589EA" w14:textId="5EE0BC1F" w:rsidR="001D3E1F" w:rsidRPr="00AF56EE" w:rsidRDefault="001D3E1F" w:rsidP="001D3E1F">
            <w:pPr>
              <w:spacing w:line="259" w:lineRule="auto"/>
              <w:jc w:val="center"/>
              <w:rPr>
                <w:rFonts w:cs="Arial"/>
                <w:sz w:val="20"/>
                <w:szCs w:val="20"/>
              </w:rPr>
            </w:pPr>
            <w:r>
              <w:rPr>
                <w:rFonts w:cs="Arial"/>
                <w:sz w:val="20"/>
                <w:szCs w:val="20"/>
              </w:rPr>
              <w:t>B</w:t>
            </w:r>
            <w:r w:rsidRPr="00450AE9">
              <w:rPr>
                <w:rFonts w:cs="Arial"/>
                <w:sz w:val="20"/>
                <w:szCs w:val="20"/>
              </w:rPr>
              <w:t>ody percussion</w:t>
            </w:r>
          </w:p>
        </w:tc>
        <w:tc>
          <w:tcPr>
            <w:tcW w:w="17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CE8BE02" w14:textId="77777777" w:rsidR="001D3E1F" w:rsidRPr="00AF56EE" w:rsidRDefault="001D3E1F" w:rsidP="001D3E1F">
            <w:pPr>
              <w:spacing w:line="259" w:lineRule="auto"/>
              <w:jc w:val="center"/>
              <w:rPr>
                <w:rFonts w:cs="Arial"/>
                <w:sz w:val="20"/>
                <w:szCs w:val="20"/>
              </w:rPr>
            </w:pPr>
            <w:r w:rsidRPr="00450AE9">
              <w:rPr>
                <w:rFonts w:cs="Arial"/>
                <w:sz w:val="20"/>
                <w:szCs w:val="20"/>
              </w:rPr>
              <w:t>Using square breathing or other breathing techniques</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7CE3110" w14:textId="2D74175B" w:rsidR="001D3E1F" w:rsidRPr="00AF56EE" w:rsidRDefault="00797617" w:rsidP="001D3E1F">
            <w:pPr>
              <w:spacing w:line="259" w:lineRule="auto"/>
              <w:jc w:val="center"/>
              <w:rPr>
                <w:rFonts w:cs="Arial"/>
                <w:sz w:val="20"/>
                <w:szCs w:val="20"/>
              </w:rPr>
            </w:pPr>
            <w:r>
              <w:t>T</w:t>
            </w:r>
            <w:r w:rsidR="001D3E1F" w:rsidRPr="002B0BFB">
              <w:t>hrowing a ball/sock, paper into the air</w:t>
            </w:r>
          </w:p>
        </w:tc>
        <w:tc>
          <w:tcPr>
            <w:tcW w:w="17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C3D0096" w14:textId="5D9A2041" w:rsidR="001D3E1F" w:rsidRPr="00AF56EE" w:rsidRDefault="00797617" w:rsidP="001D3E1F">
            <w:pPr>
              <w:spacing w:line="259" w:lineRule="auto"/>
              <w:jc w:val="center"/>
              <w:rPr>
                <w:rFonts w:cs="Arial"/>
                <w:sz w:val="20"/>
                <w:szCs w:val="20"/>
              </w:rPr>
            </w:pPr>
            <w:r>
              <w:rPr>
                <w:rFonts w:cs="Arial"/>
                <w:sz w:val="20"/>
                <w:szCs w:val="20"/>
              </w:rPr>
              <w:t>Sensory toys</w:t>
            </w:r>
          </w:p>
        </w:tc>
      </w:tr>
      <w:tr w:rsidR="001D3E1F" w:rsidRPr="00450AE9" w14:paraId="4F7DFF7C" w14:textId="77777777" w:rsidTr="001D3E1F">
        <w:trPr>
          <w:trHeight w:val="202"/>
        </w:trPr>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6B2E9A" w14:textId="77777777" w:rsidR="001D3E1F" w:rsidRPr="00AF56EE" w:rsidRDefault="001D3E1F" w:rsidP="001D3E1F">
            <w:pPr>
              <w:spacing w:line="259" w:lineRule="auto"/>
              <w:jc w:val="center"/>
              <w:rPr>
                <w:rFonts w:cs="Arial"/>
                <w:sz w:val="20"/>
                <w:szCs w:val="20"/>
              </w:rPr>
            </w:pPr>
            <w:r w:rsidRPr="00450AE9">
              <w:rPr>
                <w:rFonts w:cs="Arial"/>
                <w:sz w:val="20"/>
                <w:szCs w:val="20"/>
              </w:rPr>
              <w:t>Listening to music</w:t>
            </w:r>
          </w:p>
        </w:tc>
        <w:tc>
          <w:tcPr>
            <w:tcW w:w="17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3E78238" w14:textId="3DC405DB" w:rsidR="001D3E1F" w:rsidRPr="00AF56EE" w:rsidRDefault="001D3E1F" w:rsidP="001D3E1F">
            <w:pPr>
              <w:spacing w:line="259" w:lineRule="auto"/>
              <w:jc w:val="center"/>
              <w:rPr>
                <w:rFonts w:cs="Arial"/>
                <w:sz w:val="20"/>
                <w:szCs w:val="20"/>
              </w:rPr>
            </w:pPr>
            <w:r w:rsidRPr="00450AE9">
              <w:rPr>
                <w:rFonts w:cs="Arial"/>
                <w:sz w:val="20"/>
                <w:szCs w:val="20"/>
              </w:rPr>
              <w:t>Humming</w:t>
            </w:r>
          </w:p>
        </w:tc>
        <w:tc>
          <w:tcPr>
            <w:tcW w:w="17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37B61A1" w14:textId="3B98BBAA" w:rsidR="001D3E1F" w:rsidRPr="00AF56EE" w:rsidRDefault="001D3E1F" w:rsidP="001D3E1F">
            <w:pPr>
              <w:spacing w:line="259" w:lineRule="auto"/>
              <w:jc w:val="center"/>
              <w:rPr>
                <w:rFonts w:cs="Arial"/>
                <w:sz w:val="20"/>
                <w:szCs w:val="20"/>
              </w:rPr>
            </w:pPr>
            <w:r w:rsidRPr="00450AE9">
              <w:rPr>
                <w:rFonts w:cs="Arial"/>
                <w:sz w:val="20"/>
                <w:szCs w:val="20"/>
              </w:rPr>
              <w:t xml:space="preserve">Watching a </w:t>
            </w:r>
            <w:r>
              <w:rPr>
                <w:rFonts w:cs="Arial"/>
                <w:sz w:val="20"/>
                <w:szCs w:val="20"/>
              </w:rPr>
              <w:t>sand timer</w:t>
            </w:r>
            <w:r w:rsidRPr="00450AE9">
              <w:rPr>
                <w:rFonts w:cs="Arial"/>
                <w:sz w:val="20"/>
                <w:szCs w:val="20"/>
              </w:rPr>
              <w:t xml:space="preserve"> or bubble tube</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F5D3BAC" w14:textId="6E9DECF7" w:rsidR="001D3E1F" w:rsidRPr="00AF56EE" w:rsidRDefault="001D3E1F" w:rsidP="001D3E1F">
            <w:pPr>
              <w:spacing w:line="259" w:lineRule="auto"/>
              <w:jc w:val="center"/>
              <w:rPr>
                <w:rFonts w:cs="Arial"/>
                <w:sz w:val="20"/>
                <w:szCs w:val="20"/>
              </w:rPr>
            </w:pPr>
            <w:r w:rsidRPr="00450AE9">
              <w:rPr>
                <w:rFonts w:cs="Arial"/>
                <w:sz w:val="20"/>
                <w:szCs w:val="20"/>
              </w:rPr>
              <w:t>Stroking a soft toy</w:t>
            </w:r>
          </w:p>
        </w:tc>
        <w:tc>
          <w:tcPr>
            <w:tcW w:w="17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C71BAF" w14:textId="77777777" w:rsidR="001D3E1F" w:rsidRPr="00AF56EE" w:rsidRDefault="001D3E1F" w:rsidP="001D3E1F">
            <w:pPr>
              <w:spacing w:line="259" w:lineRule="auto"/>
              <w:jc w:val="center"/>
              <w:rPr>
                <w:rFonts w:cs="Arial"/>
                <w:sz w:val="20"/>
                <w:szCs w:val="20"/>
              </w:rPr>
            </w:pPr>
            <w:r w:rsidRPr="00450AE9">
              <w:rPr>
                <w:rFonts w:cs="Arial"/>
                <w:sz w:val="20"/>
                <w:szCs w:val="20"/>
              </w:rPr>
              <w:t>Using playdoh or therapy putty</w:t>
            </w:r>
          </w:p>
        </w:tc>
      </w:tr>
      <w:tr w:rsidR="001D3E1F" w:rsidRPr="00450AE9" w14:paraId="67FB4F4F" w14:textId="77777777" w:rsidTr="001D3E1F">
        <w:trPr>
          <w:trHeight w:val="36"/>
        </w:trPr>
        <w:tc>
          <w:tcPr>
            <w:tcW w:w="8969" w:type="dxa"/>
            <w:gridSpan w:val="5"/>
            <w:tcBorders>
              <w:top w:val="single" w:sz="8" w:space="0" w:color="000000"/>
              <w:left w:val="single" w:sz="8" w:space="0" w:color="000000"/>
              <w:bottom w:val="single" w:sz="8" w:space="0" w:color="000000"/>
              <w:right w:val="single" w:sz="8" w:space="0" w:color="000000"/>
            </w:tcBorders>
            <w:shd w:val="clear" w:color="auto" w:fill="E97132" w:themeFill="accent2"/>
            <w:tcMar>
              <w:top w:w="72" w:type="dxa"/>
              <w:left w:w="144" w:type="dxa"/>
              <w:bottom w:w="72" w:type="dxa"/>
              <w:right w:w="144" w:type="dxa"/>
            </w:tcMar>
            <w:vAlign w:val="center"/>
          </w:tcPr>
          <w:p w14:paraId="25F94C92" w14:textId="77777777" w:rsidR="001D3E1F" w:rsidRPr="00450AE9" w:rsidRDefault="001D3E1F" w:rsidP="001D3E1F">
            <w:pPr>
              <w:spacing w:line="259" w:lineRule="auto"/>
              <w:jc w:val="center"/>
              <w:rPr>
                <w:rFonts w:cs="Arial"/>
                <w:b/>
                <w:bCs/>
                <w:sz w:val="20"/>
                <w:szCs w:val="20"/>
              </w:rPr>
            </w:pPr>
            <w:r w:rsidRPr="00450AE9">
              <w:rPr>
                <w:rFonts w:cs="Arial"/>
                <w:b/>
                <w:bCs/>
                <w:color w:val="FFFFFF" w:themeColor="background1"/>
                <w:sz w:val="20"/>
                <w:szCs w:val="20"/>
              </w:rPr>
              <w:lastRenderedPageBreak/>
              <w:t>Top-down regulation strategies:</w:t>
            </w:r>
          </w:p>
        </w:tc>
      </w:tr>
      <w:tr w:rsidR="001D3E1F" w:rsidRPr="00450AE9" w14:paraId="69AA84B1" w14:textId="77777777" w:rsidTr="001D3E1F">
        <w:trPr>
          <w:trHeight w:val="832"/>
        </w:trPr>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1E7479" w14:textId="77777777" w:rsidR="001D3E1F" w:rsidRPr="00AF56EE" w:rsidRDefault="001D3E1F" w:rsidP="001D3E1F">
            <w:pPr>
              <w:spacing w:line="259" w:lineRule="auto"/>
              <w:jc w:val="center"/>
              <w:rPr>
                <w:rFonts w:cs="Arial"/>
                <w:sz w:val="20"/>
                <w:szCs w:val="20"/>
              </w:rPr>
            </w:pPr>
            <w:r w:rsidRPr="00450AE9">
              <w:rPr>
                <w:rFonts w:cs="Arial"/>
                <w:sz w:val="20"/>
                <w:szCs w:val="20"/>
              </w:rPr>
              <w:t>Mindfulness practices</w:t>
            </w:r>
          </w:p>
        </w:tc>
        <w:tc>
          <w:tcPr>
            <w:tcW w:w="17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E671994" w14:textId="3FC77A4E" w:rsidR="001D3E1F" w:rsidRPr="00AF56EE" w:rsidRDefault="00797617" w:rsidP="001D3E1F">
            <w:pPr>
              <w:spacing w:line="259" w:lineRule="auto"/>
              <w:jc w:val="center"/>
              <w:rPr>
                <w:rFonts w:cs="Arial"/>
                <w:sz w:val="20"/>
                <w:szCs w:val="20"/>
              </w:rPr>
            </w:pPr>
            <w:r>
              <w:t>Journalling</w:t>
            </w:r>
          </w:p>
        </w:tc>
        <w:tc>
          <w:tcPr>
            <w:tcW w:w="17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44D1185" w14:textId="77777777" w:rsidR="001D3E1F" w:rsidRPr="00AF56EE" w:rsidRDefault="001D3E1F" w:rsidP="001D3E1F">
            <w:pPr>
              <w:spacing w:line="259" w:lineRule="auto"/>
              <w:jc w:val="center"/>
              <w:rPr>
                <w:rFonts w:cs="Arial"/>
                <w:sz w:val="20"/>
                <w:szCs w:val="20"/>
              </w:rPr>
            </w:pPr>
            <w:r w:rsidRPr="00450AE9">
              <w:rPr>
                <w:rFonts w:cs="Arial"/>
                <w:sz w:val="20"/>
                <w:szCs w:val="20"/>
              </w:rPr>
              <w:t>Gratitude practices</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BA5CB1E" w14:textId="77777777" w:rsidR="001D3E1F" w:rsidRPr="00AF56EE" w:rsidRDefault="001D3E1F" w:rsidP="001D3E1F">
            <w:pPr>
              <w:spacing w:line="259" w:lineRule="auto"/>
              <w:jc w:val="center"/>
              <w:rPr>
                <w:rFonts w:cs="Arial"/>
                <w:sz w:val="20"/>
                <w:szCs w:val="20"/>
              </w:rPr>
            </w:pPr>
            <w:r>
              <w:rPr>
                <w:rFonts w:cs="Arial"/>
                <w:sz w:val="20"/>
                <w:szCs w:val="20"/>
              </w:rPr>
              <w:t>Recalling facts about a known topic</w:t>
            </w:r>
          </w:p>
        </w:tc>
        <w:tc>
          <w:tcPr>
            <w:tcW w:w="17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26E39C1" w14:textId="77777777" w:rsidR="001D3E1F" w:rsidRPr="00AF56EE" w:rsidRDefault="001D3E1F" w:rsidP="001D3E1F">
            <w:pPr>
              <w:spacing w:line="259" w:lineRule="auto"/>
              <w:jc w:val="center"/>
              <w:rPr>
                <w:rFonts w:cs="Arial"/>
                <w:sz w:val="20"/>
                <w:szCs w:val="20"/>
              </w:rPr>
            </w:pPr>
            <w:r w:rsidRPr="00450AE9">
              <w:rPr>
                <w:rFonts w:cs="Arial"/>
                <w:sz w:val="20"/>
                <w:szCs w:val="20"/>
              </w:rPr>
              <w:t>Using Zones of Regulation to name emotions</w:t>
            </w:r>
          </w:p>
        </w:tc>
      </w:tr>
      <w:tr w:rsidR="001D3E1F" w:rsidRPr="00450AE9" w14:paraId="52ACDE27" w14:textId="77777777" w:rsidTr="00797617">
        <w:trPr>
          <w:trHeight w:val="702"/>
        </w:trPr>
        <w:tc>
          <w:tcPr>
            <w:tcW w:w="178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DB16380" w14:textId="77777777" w:rsidR="001D3E1F" w:rsidRPr="00AF56EE" w:rsidRDefault="001D3E1F" w:rsidP="001D3E1F">
            <w:pPr>
              <w:spacing w:line="259" w:lineRule="auto"/>
              <w:jc w:val="center"/>
              <w:rPr>
                <w:rFonts w:cs="Arial"/>
                <w:sz w:val="20"/>
                <w:szCs w:val="20"/>
              </w:rPr>
            </w:pPr>
            <w:r w:rsidRPr="00450AE9">
              <w:rPr>
                <w:rFonts w:cs="Arial"/>
                <w:sz w:val="20"/>
                <w:szCs w:val="20"/>
              </w:rPr>
              <w:t>Imagining a favourite safe place</w:t>
            </w:r>
          </w:p>
        </w:tc>
        <w:tc>
          <w:tcPr>
            <w:tcW w:w="17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943003D" w14:textId="59E1707A" w:rsidR="001D3E1F" w:rsidRPr="00AF56EE" w:rsidRDefault="00797617" w:rsidP="001D3E1F">
            <w:pPr>
              <w:spacing w:line="259" w:lineRule="auto"/>
              <w:jc w:val="center"/>
              <w:rPr>
                <w:rFonts w:cs="Arial"/>
                <w:sz w:val="20"/>
                <w:szCs w:val="20"/>
              </w:rPr>
            </w:pPr>
            <w:r>
              <w:rPr>
                <w:rFonts w:cs="Arial"/>
                <w:sz w:val="20"/>
                <w:szCs w:val="20"/>
              </w:rPr>
              <w:t>Writing a letter to share your side of the story</w:t>
            </w:r>
          </w:p>
        </w:tc>
        <w:tc>
          <w:tcPr>
            <w:tcW w:w="17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6CFCBB" w14:textId="018FD112" w:rsidR="001D3E1F" w:rsidRPr="00AF56EE" w:rsidRDefault="00797617" w:rsidP="001D3E1F">
            <w:pPr>
              <w:spacing w:line="259" w:lineRule="auto"/>
              <w:jc w:val="center"/>
              <w:rPr>
                <w:rFonts w:cs="Arial"/>
                <w:sz w:val="20"/>
                <w:szCs w:val="20"/>
              </w:rPr>
            </w:pPr>
            <w:r w:rsidRPr="00450AE9">
              <w:rPr>
                <w:rFonts w:cs="Arial"/>
                <w:sz w:val="20"/>
                <w:szCs w:val="20"/>
              </w:rPr>
              <w:t>Drawing a picture or writing a poem about how you feel</w:t>
            </w:r>
          </w:p>
        </w:tc>
        <w:tc>
          <w:tcPr>
            <w:tcW w:w="1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22839E0" w14:textId="0CB09E88" w:rsidR="001D3E1F" w:rsidRPr="00AF56EE" w:rsidRDefault="00797617" w:rsidP="001D3E1F">
            <w:pPr>
              <w:spacing w:line="259" w:lineRule="auto"/>
              <w:jc w:val="center"/>
              <w:rPr>
                <w:rFonts w:cs="Arial"/>
                <w:sz w:val="20"/>
                <w:szCs w:val="20"/>
              </w:rPr>
            </w:pPr>
            <w:r w:rsidRPr="00450AE9">
              <w:rPr>
                <w:rFonts w:cs="Arial"/>
                <w:sz w:val="20"/>
                <w:szCs w:val="20"/>
              </w:rPr>
              <w:t>Discussing how 9 Habits strengths link to positive choices</w:t>
            </w:r>
          </w:p>
        </w:tc>
        <w:tc>
          <w:tcPr>
            <w:tcW w:w="17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40F2BC" w14:textId="77777777" w:rsidR="001D3E1F" w:rsidRPr="00AF56EE" w:rsidRDefault="001D3E1F" w:rsidP="001D3E1F">
            <w:pPr>
              <w:spacing w:line="259" w:lineRule="auto"/>
              <w:jc w:val="center"/>
              <w:rPr>
                <w:rFonts w:cs="Arial"/>
                <w:sz w:val="20"/>
                <w:szCs w:val="20"/>
              </w:rPr>
            </w:pPr>
            <w:r>
              <w:rPr>
                <w:rFonts w:cs="Arial"/>
                <w:sz w:val="20"/>
                <w:szCs w:val="20"/>
              </w:rPr>
              <w:t>Completing a simple puzzle or game</w:t>
            </w:r>
          </w:p>
        </w:tc>
      </w:tr>
    </w:tbl>
    <w:p w14:paraId="07EB28D7" w14:textId="77777777" w:rsidR="001D3E1F" w:rsidRDefault="001D3E1F" w:rsidP="002B0BFB"/>
    <w:p w14:paraId="239FB166" w14:textId="1FCB17CD" w:rsidR="00797617" w:rsidRPr="00EB48CA" w:rsidRDefault="00797617" w:rsidP="002B0BFB">
      <w:pPr>
        <w:rPr>
          <w:b/>
          <w:bCs/>
        </w:rPr>
      </w:pPr>
      <w:r w:rsidRPr="00EB48CA">
        <w:rPr>
          <w:b/>
          <w:bCs/>
        </w:rPr>
        <w:t>Responsive Co-regulation</w:t>
      </w:r>
    </w:p>
    <w:p w14:paraId="32D03D94" w14:textId="7810E928" w:rsidR="00797617" w:rsidRDefault="00797617" w:rsidP="00797617">
      <w:pPr>
        <w:pStyle w:val="BodyText"/>
        <w:spacing w:line="360" w:lineRule="auto"/>
      </w:pPr>
      <w:r w:rsidRPr="00C56D73">
        <w:t xml:space="preserve">For </w:t>
      </w:r>
      <w:r>
        <w:t xml:space="preserve">some children, emotional dysregulation can lead to extreme and unsafe behaviours. At Oasis we recognise that early experiences of trauma and other additional needs can cause neurological developments that lead some children to respond differently to changes in their environment. </w:t>
      </w:r>
    </w:p>
    <w:p w14:paraId="1FE384C2" w14:textId="46F9D993" w:rsidR="008847ED" w:rsidRDefault="00615C6D" w:rsidP="00797617">
      <w:pPr>
        <w:pStyle w:val="BodyText"/>
        <w:spacing w:line="360" w:lineRule="auto"/>
      </w:pPr>
      <w:r w:rsidRPr="00615C6D">
        <w:drawing>
          <wp:anchor distT="0" distB="0" distL="114300" distR="114300" simplePos="0" relativeHeight="251659264" behindDoc="0" locked="0" layoutInCell="1" allowOverlap="1" wp14:anchorId="1EE91A94" wp14:editId="7A1CAD3F">
            <wp:simplePos x="0" y="0"/>
            <wp:positionH relativeFrom="margin">
              <wp:align>right</wp:align>
            </wp:positionH>
            <wp:positionV relativeFrom="paragraph">
              <wp:posOffset>767080</wp:posOffset>
            </wp:positionV>
            <wp:extent cx="5926455" cy="4184015"/>
            <wp:effectExtent l="0" t="0" r="0" b="6985"/>
            <wp:wrapTopAndBottom/>
            <wp:docPr id="1931869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69243" name=""/>
                    <pic:cNvPicPr/>
                  </pic:nvPicPr>
                  <pic:blipFill>
                    <a:blip r:embed="rId12">
                      <a:extLst>
                        <a:ext uri="{28A0092B-C50C-407E-A947-70E740481C1C}">
                          <a14:useLocalDpi xmlns:a14="http://schemas.microsoft.com/office/drawing/2010/main" val="0"/>
                        </a:ext>
                      </a:extLst>
                    </a:blip>
                    <a:stretch>
                      <a:fillRect/>
                    </a:stretch>
                  </pic:blipFill>
                  <pic:spPr>
                    <a:xfrm>
                      <a:off x="0" y="0"/>
                      <a:ext cx="5926455" cy="4184015"/>
                    </a:xfrm>
                    <a:prstGeom prst="rect">
                      <a:avLst/>
                    </a:prstGeom>
                  </pic:spPr>
                </pic:pic>
              </a:graphicData>
            </a:graphic>
          </wp:anchor>
        </w:drawing>
      </w:r>
      <w:r w:rsidR="00797617">
        <w:t xml:space="preserve">We use </w:t>
      </w:r>
      <w:r w:rsidR="00113443">
        <w:t>the</w:t>
      </w:r>
      <w:r w:rsidR="001A0DA4">
        <w:t xml:space="preserve"> </w:t>
      </w:r>
      <w:r w:rsidR="000A2069">
        <w:t>b</w:t>
      </w:r>
      <w:r w:rsidR="001A0DA4">
        <w:t>ehaviour cycle</w:t>
      </w:r>
      <w:sdt>
        <w:sdtPr>
          <w:id w:val="-326911979"/>
          <w:citation/>
        </w:sdtPr>
        <w:sdtContent>
          <w:r w:rsidR="00D85D03">
            <w:fldChar w:fldCharType="begin"/>
          </w:r>
          <w:r w:rsidR="00D85D03">
            <w:instrText xml:space="preserve"> CITATION 1 \l 2057 </w:instrText>
          </w:r>
          <w:r w:rsidR="00D85D03">
            <w:fldChar w:fldCharType="separate"/>
          </w:r>
          <w:r w:rsidR="00D85D03">
            <w:rPr>
              <w:noProof/>
            </w:rPr>
            <w:t xml:space="preserve"> (1)</w:t>
          </w:r>
          <w:r w:rsidR="00D85D03">
            <w:fldChar w:fldCharType="end"/>
          </w:r>
        </w:sdtContent>
      </w:sdt>
      <w:r w:rsidR="00113443" w:rsidRPr="00113443">
        <w:t xml:space="preserve"> </w:t>
      </w:r>
      <w:r w:rsidR="00113443">
        <w:t>and</w:t>
      </w:r>
      <w:r w:rsidR="00113443">
        <w:t xml:space="preserve"> conflict curve</w:t>
      </w:r>
      <w:r w:rsidR="00F27CD1">
        <w:t xml:space="preserve"> </w:t>
      </w:r>
      <w:sdt>
        <w:sdtPr>
          <w:id w:val="1262499121"/>
          <w:citation/>
        </w:sdtPr>
        <w:sdtContent>
          <w:r w:rsidR="00F27CD1">
            <w:fldChar w:fldCharType="begin"/>
          </w:r>
          <w:r w:rsidR="00F27CD1">
            <w:instrText xml:space="preserve"> CITATION 2 \l 2057 </w:instrText>
          </w:r>
          <w:r w:rsidR="00F27CD1">
            <w:fldChar w:fldCharType="separate"/>
          </w:r>
          <w:r w:rsidR="00F27CD1">
            <w:rPr>
              <w:noProof/>
            </w:rPr>
            <w:t>(2)</w:t>
          </w:r>
          <w:r w:rsidR="00F27CD1">
            <w:fldChar w:fldCharType="end"/>
          </w:r>
        </w:sdtContent>
      </w:sdt>
      <w:r w:rsidR="00D85D03">
        <w:t xml:space="preserve"> </w:t>
      </w:r>
      <w:r w:rsidR="00797617">
        <w:t>and Dr Bruce Perry’s arousal continuum</w:t>
      </w:r>
      <w:r w:rsidR="00912533">
        <w:t xml:space="preserve"> </w:t>
      </w:r>
      <w:r w:rsidR="00797617">
        <w:t xml:space="preserve"> </w:t>
      </w:r>
      <w:sdt>
        <w:sdtPr>
          <w:id w:val="1659194080"/>
          <w:citation/>
        </w:sdtPr>
        <w:sdtContent>
          <w:r w:rsidR="00F27CD1">
            <w:fldChar w:fldCharType="begin"/>
          </w:r>
          <w:r w:rsidR="00F27CD1">
            <w:instrText xml:space="preserve"> CITATION 3 \l 2057 </w:instrText>
          </w:r>
          <w:r w:rsidR="00F27CD1">
            <w:fldChar w:fldCharType="separate"/>
          </w:r>
          <w:r w:rsidR="00F27CD1">
            <w:rPr>
              <w:noProof/>
            </w:rPr>
            <w:t>(3)</w:t>
          </w:r>
          <w:r w:rsidR="00F27CD1">
            <w:fldChar w:fldCharType="end"/>
          </w:r>
        </w:sdtContent>
      </w:sdt>
      <w:r w:rsidR="00F27CD1">
        <w:t xml:space="preserve"> </w:t>
      </w:r>
      <w:r w:rsidR="00797617">
        <w:t>to help us understand and map the stages these children may go through in moments of dysregulation.</w:t>
      </w:r>
    </w:p>
    <w:p w14:paraId="38776239" w14:textId="77777777" w:rsidR="00615C6D" w:rsidRDefault="00615C6D" w:rsidP="00797617">
      <w:pPr>
        <w:pStyle w:val="BodyText"/>
        <w:spacing w:line="360" w:lineRule="auto"/>
      </w:pPr>
    </w:p>
    <w:p w14:paraId="59F32B91" w14:textId="662BC6D2" w:rsidR="00615C6D" w:rsidRDefault="00615C6D" w:rsidP="00797617">
      <w:pPr>
        <w:pStyle w:val="BodyText"/>
        <w:spacing w:line="360" w:lineRule="auto"/>
      </w:pPr>
      <w:r>
        <w:lastRenderedPageBreak/>
        <w:t>W</w:t>
      </w:r>
      <w:r>
        <w:t xml:space="preserve">e map these stages through our Co-Regulation Planning tool.  </w:t>
      </w:r>
      <w:r w:rsidRPr="003B729E">
        <w:t xml:space="preserve">By matching the individual child’s behaviours to each stage of dysregulation that occurs, </w:t>
      </w:r>
      <w:r>
        <w:t xml:space="preserve">we </w:t>
      </w:r>
      <w:proofErr w:type="gramStart"/>
      <w:r>
        <w:t>are able to</w:t>
      </w:r>
      <w:proofErr w:type="gramEnd"/>
      <w:r w:rsidRPr="003B729E">
        <w:t xml:space="preserve"> proactively plan to input the appropriate regulatory supports in before the child reaches peak dysregulation.</w:t>
      </w:r>
    </w:p>
    <w:tbl>
      <w:tblPr>
        <w:tblW w:w="9762" w:type="dxa"/>
        <w:tblInd w:w="-449" w:type="dxa"/>
        <w:tblLayout w:type="fixed"/>
        <w:tblCellMar>
          <w:left w:w="0" w:type="dxa"/>
          <w:right w:w="0" w:type="dxa"/>
        </w:tblCellMar>
        <w:tblLook w:val="04A0" w:firstRow="1" w:lastRow="0" w:firstColumn="1" w:lastColumn="0" w:noHBand="0" w:noVBand="1"/>
      </w:tblPr>
      <w:tblGrid>
        <w:gridCol w:w="1594"/>
        <w:gridCol w:w="1633"/>
        <w:gridCol w:w="1634"/>
        <w:gridCol w:w="1633"/>
        <w:gridCol w:w="1634"/>
        <w:gridCol w:w="1634"/>
      </w:tblGrid>
      <w:tr w:rsidR="00797617" w:rsidRPr="002B1201" w14:paraId="703AC562" w14:textId="77777777" w:rsidTr="000A2069">
        <w:trPr>
          <w:trHeight w:val="391"/>
        </w:trPr>
        <w:tc>
          <w:tcPr>
            <w:tcW w:w="1594" w:type="dxa"/>
            <w:tcBorders>
              <w:top w:val="single" w:sz="18" w:space="0" w:color="FFFFFF"/>
              <w:left w:val="single" w:sz="18" w:space="0" w:color="FFFFFF"/>
              <w:bottom w:val="single" w:sz="18" w:space="0" w:color="FFFFFF"/>
              <w:right w:val="single" w:sz="18" w:space="0" w:color="FFFFFF"/>
            </w:tcBorders>
            <w:shd w:val="clear" w:color="auto" w:fill="002060"/>
            <w:tcMar>
              <w:top w:w="15" w:type="dxa"/>
              <w:left w:w="108" w:type="dxa"/>
              <w:bottom w:w="0" w:type="dxa"/>
              <w:right w:w="108" w:type="dxa"/>
            </w:tcMar>
            <w:vAlign w:val="center"/>
            <w:hideMark/>
          </w:tcPr>
          <w:p w14:paraId="4FB578E0"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Internal state</w:t>
            </w:r>
          </w:p>
        </w:tc>
        <w:tc>
          <w:tcPr>
            <w:tcW w:w="1633" w:type="dxa"/>
            <w:tcBorders>
              <w:top w:val="single" w:sz="18" w:space="0" w:color="FFFFFF"/>
              <w:left w:val="single" w:sz="18" w:space="0" w:color="FFFFFF"/>
              <w:bottom w:val="single" w:sz="18" w:space="0" w:color="FFFFFF"/>
              <w:right w:val="nil"/>
            </w:tcBorders>
            <w:shd w:val="clear" w:color="auto" w:fill="70AD47"/>
            <w:tcMar>
              <w:top w:w="15" w:type="dxa"/>
              <w:left w:w="108" w:type="dxa"/>
              <w:bottom w:w="0" w:type="dxa"/>
              <w:right w:w="108" w:type="dxa"/>
            </w:tcMar>
            <w:vAlign w:val="center"/>
            <w:hideMark/>
          </w:tcPr>
          <w:p w14:paraId="7FEB1318"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FFFFFF"/>
                <w:kern w:val="2"/>
                <w:sz w:val="18"/>
                <w:szCs w:val="18"/>
                <w:lang w:eastAsia="en-GB"/>
              </w:rPr>
              <w:t>Calm</w:t>
            </w:r>
          </w:p>
        </w:tc>
        <w:tc>
          <w:tcPr>
            <w:tcW w:w="1634" w:type="dxa"/>
            <w:tcBorders>
              <w:top w:val="single" w:sz="18" w:space="0" w:color="FFFFFF"/>
              <w:left w:val="nil"/>
              <w:bottom w:val="single" w:sz="18" w:space="0" w:color="FFFFFF"/>
              <w:right w:val="nil"/>
            </w:tcBorders>
            <w:shd w:val="clear" w:color="auto" w:fill="FFC000"/>
            <w:tcMar>
              <w:top w:w="15" w:type="dxa"/>
              <w:left w:w="108" w:type="dxa"/>
              <w:bottom w:w="0" w:type="dxa"/>
              <w:right w:w="108" w:type="dxa"/>
            </w:tcMar>
            <w:vAlign w:val="center"/>
            <w:hideMark/>
          </w:tcPr>
          <w:p w14:paraId="78488B3B"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FFFFFF"/>
                <w:kern w:val="2"/>
                <w:sz w:val="18"/>
                <w:szCs w:val="18"/>
                <w:lang w:eastAsia="en-GB"/>
              </w:rPr>
              <w:t>Alert</w:t>
            </w:r>
          </w:p>
        </w:tc>
        <w:tc>
          <w:tcPr>
            <w:tcW w:w="1633" w:type="dxa"/>
            <w:tcBorders>
              <w:top w:val="single" w:sz="18" w:space="0" w:color="FFFFFF"/>
              <w:left w:val="nil"/>
              <w:bottom w:val="single" w:sz="18" w:space="0" w:color="FFFFFF"/>
              <w:right w:val="nil"/>
            </w:tcBorders>
            <w:shd w:val="clear" w:color="auto" w:fill="ED7D31"/>
            <w:tcMar>
              <w:top w:w="15" w:type="dxa"/>
              <w:left w:w="108" w:type="dxa"/>
              <w:bottom w:w="0" w:type="dxa"/>
              <w:right w:w="108" w:type="dxa"/>
            </w:tcMar>
            <w:vAlign w:val="center"/>
            <w:hideMark/>
          </w:tcPr>
          <w:p w14:paraId="12125F08"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FFFFFF"/>
                <w:kern w:val="2"/>
                <w:sz w:val="18"/>
                <w:szCs w:val="18"/>
                <w:lang w:eastAsia="en-GB"/>
              </w:rPr>
              <w:t>Alarm</w:t>
            </w:r>
          </w:p>
        </w:tc>
        <w:tc>
          <w:tcPr>
            <w:tcW w:w="1634" w:type="dxa"/>
            <w:tcBorders>
              <w:top w:val="single" w:sz="18" w:space="0" w:color="FFFFFF"/>
              <w:left w:val="nil"/>
              <w:bottom w:val="single" w:sz="18" w:space="0" w:color="FFFFFF"/>
              <w:right w:val="nil"/>
            </w:tcBorders>
            <w:shd w:val="clear" w:color="auto" w:fill="FF0000"/>
            <w:tcMar>
              <w:top w:w="15" w:type="dxa"/>
              <w:left w:w="108" w:type="dxa"/>
              <w:bottom w:w="0" w:type="dxa"/>
              <w:right w:w="108" w:type="dxa"/>
            </w:tcMar>
            <w:vAlign w:val="center"/>
            <w:hideMark/>
          </w:tcPr>
          <w:p w14:paraId="65D46E7A"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FFFFFF"/>
                <w:kern w:val="2"/>
                <w:sz w:val="18"/>
                <w:szCs w:val="18"/>
                <w:lang w:eastAsia="en-GB"/>
              </w:rPr>
              <w:t>Fear</w:t>
            </w:r>
          </w:p>
        </w:tc>
        <w:tc>
          <w:tcPr>
            <w:tcW w:w="1634" w:type="dxa"/>
            <w:tcBorders>
              <w:top w:val="single" w:sz="18" w:space="0" w:color="FFFFFF"/>
              <w:left w:val="nil"/>
              <w:bottom w:val="single" w:sz="18" w:space="0" w:color="FFFFFF"/>
              <w:right w:val="single" w:sz="18" w:space="0" w:color="FFFFFF"/>
            </w:tcBorders>
            <w:shd w:val="clear" w:color="auto" w:fill="C00000"/>
            <w:tcMar>
              <w:top w:w="15" w:type="dxa"/>
              <w:left w:w="108" w:type="dxa"/>
              <w:bottom w:w="0" w:type="dxa"/>
              <w:right w:w="108" w:type="dxa"/>
            </w:tcMar>
            <w:vAlign w:val="center"/>
            <w:hideMark/>
          </w:tcPr>
          <w:p w14:paraId="219F1D7B"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FFFFFF"/>
                <w:kern w:val="2"/>
                <w:sz w:val="18"/>
                <w:szCs w:val="18"/>
                <w:lang w:eastAsia="en-GB"/>
              </w:rPr>
              <w:t>Terror</w:t>
            </w:r>
          </w:p>
        </w:tc>
      </w:tr>
      <w:tr w:rsidR="00797617" w:rsidRPr="002B1201" w14:paraId="6E8049DA" w14:textId="77777777" w:rsidTr="000A2069">
        <w:trPr>
          <w:trHeight w:val="196"/>
        </w:trPr>
        <w:tc>
          <w:tcPr>
            <w:tcW w:w="1594" w:type="dxa"/>
            <w:tcBorders>
              <w:top w:val="single" w:sz="18" w:space="0" w:color="FFFFFF"/>
              <w:left w:val="single" w:sz="18" w:space="0" w:color="FFFFFF"/>
              <w:bottom w:val="single" w:sz="18" w:space="0" w:color="FFFFFF"/>
              <w:right w:val="single" w:sz="18" w:space="0" w:color="FFFFFF"/>
            </w:tcBorders>
            <w:shd w:val="clear" w:color="auto" w:fill="002060"/>
            <w:tcMar>
              <w:top w:w="15" w:type="dxa"/>
              <w:left w:w="108" w:type="dxa"/>
              <w:bottom w:w="0" w:type="dxa"/>
              <w:right w:w="108" w:type="dxa"/>
            </w:tcMar>
            <w:vAlign w:val="center"/>
            <w:hideMark/>
          </w:tcPr>
          <w:p w14:paraId="19B3284E"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Brain system</w:t>
            </w:r>
          </w:p>
        </w:tc>
        <w:tc>
          <w:tcPr>
            <w:tcW w:w="1633" w:type="dxa"/>
            <w:tcBorders>
              <w:top w:val="single" w:sz="18" w:space="0" w:color="FFFFFF"/>
              <w:left w:val="single" w:sz="18" w:space="0" w:color="FFFFFF"/>
              <w:bottom w:val="single" w:sz="18" w:space="0" w:color="FFFFFF"/>
              <w:right w:val="single" w:sz="8" w:space="0" w:color="FFFFFF"/>
            </w:tcBorders>
            <w:shd w:val="clear" w:color="auto" w:fill="C5E0B3"/>
            <w:tcMar>
              <w:top w:w="15" w:type="dxa"/>
              <w:left w:w="108" w:type="dxa"/>
              <w:bottom w:w="0" w:type="dxa"/>
              <w:right w:w="108" w:type="dxa"/>
            </w:tcMar>
            <w:vAlign w:val="center"/>
            <w:hideMark/>
          </w:tcPr>
          <w:p w14:paraId="091DFACD"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Cortex</w:t>
            </w:r>
          </w:p>
        </w:tc>
        <w:tc>
          <w:tcPr>
            <w:tcW w:w="1634" w:type="dxa"/>
            <w:tcBorders>
              <w:top w:val="single" w:sz="18" w:space="0" w:color="FFFFFF"/>
              <w:left w:val="single" w:sz="8" w:space="0" w:color="FFFFFF"/>
              <w:bottom w:val="single" w:sz="18" w:space="0" w:color="FFFFFF"/>
              <w:right w:val="single" w:sz="8" w:space="0" w:color="FFFFFF"/>
            </w:tcBorders>
            <w:shd w:val="clear" w:color="auto" w:fill="FFE599"/>
            <w:tcMar>
              <w:top w:w="15" w:type="dxa"/>
              <w:left w:w="108" w:type="dxa"/>
              <w:bottom w:w="0" w:type="dxa"/>
              <w:right w:w="108" w:type="dxa"/>
            </w:tcMar>
            <w:vAlign w:val="center"/>
            <w:hideMark/>
          </w:tcPr>
          <w:p w14:paraId="5E2B425E"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Cortex / Limbic</w:t>
            </w:r>
          </w:p>
        </w:tc>
        <w:tc>
          <w:tcPr>
            <w:tcW w:w="1633" w:type="dxa"/>
            <w:tcBorders>
              <w:top w:val="single" w:sz="18" w:space="0" w:color="FFFFFF"/>
              <w:left w:val="single" w:sz="8" w:space="0" w:color="FFFFFF"/>
              <w:bottom w:val="single" w:sz="18" w:space="0" w:color="FFFFFF"/>
              <w:right w:val="single" w:sz="8" w:space="0" w:color="FFFFFF"/>
            </w:tcBorders>
            <w:shd w:val="clear" w:color="auto" w:fill="F7CAAC"/>
            <w:tcMar>
              <w:top w:w="15" w:type="dxa"/>
              <w:left w:w="108" w:type="dxa"/>
              <w:bottom w:w="0" w:type="dxa"/>
              <w:right w:w="108" w:type="dxa"/>
            </w:tcMar>
            <w:vAlign w:val="center"/>
            <w:hideMark/>
          </w:tcPr>
          <w:p w14:paraId="3C9DFD52"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Limbic</w:t>
            </w:r>
          </w:p>
        </w:tc>
        <w:tc>
          <w:tcPr>
            <w:tcW w:w="1634" w:type="dxa"/>
            <w:tcBorders>
              <w:top w:val="single" w:sz="18" w:space="0" w:color="FFFFFF"/>
              <w:left w:val="single" w:sz="8" w:space="0" w:color="FFFFFF"/>
              <w:bottom w:val="single" w:sz="18" w:space="0" w:color="FFFFFF"/>
              <w:right w:val="single" w:sz="8" w:space="0" w:color="FFFFFF"/>
            </w:tcBorders>
            <w:shd w:val="clear" w:color="auto" w:fill="F7ADAD"/>
            <w:tcMar>
              <w:top w:w="15" w:type="dxa"/>
              <w:left w:w="108" w:type="dxa"/>
              <w:bottom w:w="0" w:type="dxa"/>
              <w:right w:w="108" w:type="dxa"/>
            </w:tcMar>
            <w:vAlign w:val="center"/>
            <w:hideMark/>
          </w:tcPr>
          <w:p w14:paraId="140BFF38"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Midbrain</w:t>
            </w:r>
          </w:p>
        </w:tc>
        <w:tc>
          <w:tcPr>
            <w:tcW w:w="1634" w:type="dxa"/>
            <w:tcBorders>
              <w:top w:val="single" w:sz="18" w:space="0" w:color="FFFFFF"/>
              <w:left w:val="single" w:sz="8" w:space="0" w:color="FFFFFF"/>
              <w:bottom w:val="single" w:sz="18" w:space="0" w:color="FFFFFF"/>
              <w:right w:val="single" w:sz="18" w:space="0" w:color="FFFFFF"/>
            </w:tcBorders>
            <w:shd w:val="clear" w:color="auto" w:fill="F0A9A2"/>
            <w:tcMar>
              <w:top w:w="15" w:type="dxa"/>
              <w:left w:w="108" w:type="dxa"/>
              <w:bottom w:w="0" w:type="dxa"/>
              <w:right w:w="108" w:type="dxa"/>
            </w:tcMar>
            <w:vAlign w:val="center"/>
            <w:hideMark/>
          </w:tcPr>
          <w:p w14:paraId="2B4AC550"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Brainstem</w:t>
            </w:r>
          </w:p>
        </w:tc>
      </w:tr>
      <w:tr w:rsidR="00797617" w:rsidRPr="002B1201" w14:paraId="31E16119" w14:textId="77777777" w:rsidTr="000A2069">
        <w:trPr>
          <w:trHeight w:val="600"/>
        </w:trPr>
        <w:tc>
          <w:tcPr>
            <w:tcW w:w="1594" w:type="dxa"/>
            <w:tcBorders>
              <w:top w:val="single" w:sz="18" w:space="0" w:color="FFFFFF"/>
              <w:left w:val="single" w:sz="18" w:space="0" w:color="FFFFFF"/>
              <w:bottom w:val="single" w:sz="8" w:space="0" w:color="FFFFFF"/>
              <w:right w:val="single" w:sz="18" w:space="0" w:color="FFFFFF"/>
            </w:tcBorders>
            <w:shd w:val="clear" w:color="auto" w:fill="002060"/>
            <w:tcMar>
              <w:top w:w="15" w:type="dxa"/>
              <w:left w:w="108" w:type="dxa"/>
              <w:bottom w:w="0" w:type="dxa"/>
              <w:right w:w="108" w:type="dxa"/>
            </w:tcMar>
            <w:vAlign w:val="center"/>
            <w:hideMark/>
          </w:tcPr>
          <w:p w14:paraId="4A9E2E73"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Cognition</w:t>
            </w:r>
          </w:p>
        </w:tc>
        <w:tc>
          <w:tcPr>
            <w:tcW w:w="1633" w:type="dxa"/>
            <w:tcBorders>
              <w:top w:val="single" w:sz="18" w:space="0" w:color="FFFFFF"/>
              <w:left w:val="single" w:sz="18" w:space="0" w:color="FFFFFF"/>
              <w:bottom w:val="single" w:sz="8" w:space="0" w:color="FFFFFF"/>
              <w:right w:val="single" w:sz="8" w:space="0" w:color="FFFFFF"/>
            </w:tcBorders>
            <w:shd w:val="clear" w:color="auto" w:fill="E2EFD9"/>
            <w:tcMar>
              <w:top w:w="15" w:type="dxa"/>
              <w:left w:w="108" w:type="dxa"/>
              <w:bottom w:w="0" w:type="dxa"/>
              <w:right w:w="108" w:type="dxa"/>
            </w:tcMar>
            <w:vAlign w:val="center"/>
            <w:hideMark/>
          </w:tcPr>
          <w:p w14:paraId="3168CE2A"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Rational &amp; reflective</w:t>
            </w:r>
            <w:r w:rsidRPr="002B1201">
              <w:rPr>
                <w:rFonts w:cs="Arial"/>
                <w:color w:val="000000"/>
                <w:kern w:val="2"/>
                <w:sz w:val="18"/>
                <w:szCs w:val="18"/>
                <w:lang w:eastAsia="en-GB"/>
              </w:rPr>
              <w:t>, abstract reasoning, executive function, empathy</w:t>
            </w:r>
          </w:p>
        </w:tc>
        <w:tc>
          <w:tcPr>
            <w:tcW w:w="1634" w:type="dxa"/>
            <w:tcBorders>
              <w:top w:val="single" w:sz="18" w:space="0" w:color="FFFFFF"/>
              <w:left w:val="single" w:sz="8" w:space="0" w:color="FFFFFF"/>
              <w:bottom w:val="single" w:sz="8" w:space="0" w:color="FFFFFF"/>
              <w:right w:val="single" w:sz="8" w:space="0" w:color="FFFFFF"/>
            </w:tcBorders>
            <w:shd w:val="clear" w:color="auto" w:fill="FFF2CC"/>
            <w:tcMar>
              <w:top w:w="15" w:type="dxa"/>
              <w:left w:w="108" w:type="dxa"/>
              <w:bottom w:w="0" w:type="dxa"/>
              <w:right w:w="108" w:type="dxa"/>
            </w:tcMar>
            <w:vAlign w:val="center"/>
            <w:hideMark/>
          </w:tcPr>
          <w:p w14:paraId="1CB9F9AD"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Concrete</w:t>
            </w:r>
            <w:r w:rsidRPr="002B1201">
              <w:rPr>
                <w:rFonts w:cs="Arial"/>
                <w:color w:val="000000"/>
                <w:kern w:val="2"/>
                <w:sz w:val="18"/>
                <w:szCs w:val="18"/>
                <w:lang w:eastAsia="en-GB"/>
              </w:rPr>
              <w:t xml:space="preserve"> thinking, simple reasoning, emotions, relationships</w:t>
            </w:r>
          </w:p>
        </w:tc>
        <w:tc>
          <w:tcPr>
            <w:tcW w:w="1633" w:type="dxa"/>
            <w:tcBorders>
              <w:top w:val="single" w:sz="18" w:space="0" w:color="FFFFFF"/>
              <w:left w:val="single" w:sz="8" w:space="0" w:color="FFFFFF"/>
              <w:bottom w:val="single" w:sz="8" w:space="0" w:color="FFFFFF"/>
              <w:right w:val="single" w:sz="8" w:space="0" w:color="FFFFFF"/>
            </w:tcBorders>
            <w:shd w:val="clear" w:color="auto" w:fill="FBE4D5"/>
            <w:tcMar>
              <w:top w:w="15" w:type="dxa"/>
              <w:left w:w="108" w:type="dxa"/>
              <w:bottom w:w="0" w:type="dxa"/>
              <w:right w:w="108" w:type="dxa"/>
            </w:tcMar>
            <w:vAlign w:val="center"/>
            <w:hideMark/>
          </w:tcPr>
          <w:p w14:paraId="25AC2237"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Emotional</w:t>
            </w:r>
            <w:r w:rsidRPr="002B1201">
              <w:rPr>
                <w:rFonts w:cs="Arial"/>
                <w:color w:val="000000"/>
                <w:kern w:val="2"/>
                <w:sz w:val="18"/>
                <w:szCs w:val="18"/>
                <w:lang w:eastAsia="en-GB"/>
              </w:rPr>
              <w:t>, limited reasoning, triggered by echo of past experiences</w:t>
            </w:r>
          </w:p>
        </w:tc>
        <w:tc>
          <w:tcPr>
            <w:tcW w:w="1634" w:type="dxa"/>
            <w:tcBorders>
              <w:top w:val="single" w:sz="18" w:space="0" w:color="FFFFFF"/>
              <w:left w:val="single" w:sz="8" w:space="0" w:color="FFFFFF"/>
              <w:bottom w:val="single" w:sz="8" w:space="0" w:color="FFFFFF"/>
              <w:right w:val="single" w:sz="8" w:space="0" w:color="FFFFFF"/>
            </w:tcBorders>
            <w:shd w:val="clear" w:color="auto" w:fill="FBD5D5"/>
            <w:tcMar>
              <w:top w:w="15" w:type="dxa"/>
              <w:left w:w="108" w:type="dxa"/>
              <w:bottom w:w="0" w:type="dxa"/>
              <w:right w:w="108" w:type="dxa"/>
            </w:tcMar>
            <w:vAlign w:val="center"/>
            <w:hideMark/>
          </w:tcPr>
          <w:p w14:paraId="57A94C94"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Reactive</w:t>
            </w:r>
            <w:r w:rsidRPr="002B1201">
              <w:rPr>
                <w:rFonts w:cs="Arial"/>
                <w:color w:val="000000"/>
                <w:kern w:val="2"/>
                <w:sz w:val="18"/>
                <w:szCs w:val="18"/>
                <w:lang w:eastAsia="en-GB"/>
              </w:rPr>
              <w:t>, responding to survival impulses</w:t>
            </w:r>
          </w:p>
        </w:tc>
        <w:tc>
          <w:tcPr>
            <w:tcW w:w="1634" w:type="dxa"/>
            <w:tcBorders>
              <w:top w:val="single" w:sz="18" w:space="0" w:color="FFFFFF"/>
              <w:left w:val="single" w:sz="8" w:space="0" w:color="FFFFFF"/>
              <w:bottom w:val="single" w:sz="8" w:space="0" w:color="FFFFFF"/>
              <w:right w:val="single" w:sz="18" w:space="0" w:color="FFFFFF"/>
            </w:tcBorders>
            <w:shd w:val="clear" w:color="auto" w:fill="F6CBC6"/>
            <w:tcMar>
              <w:top w:w="15" w:type="dxa"/>
              <w:left w:w="108" w:type="dxa"/>
              <w:bottom w:w="0" w:type="dxa"/>
              <w:right w:w="108" w:type="dxa"/>
            </w:tcMar>
            <w:vAlign w:val="center"/>
            <w:hideMark/>
          </w:tcPr>
          <w:p w14:paraId="14EBB73D"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Reflexive</w:t>
            </w:r>
            <w:r w:rsidRPr="002B1201">
              <w:rPr>
                <w:rFonts w:cs="Arial"/>
                <w:color w:val="000000"/>
                <w:kern w:val="2"/>
                <w:sz w:val="18"/>
                <w:szCs w:val="18"/>
                <w:lang w:eastAsia="en-GB"/>
              </w:rPr>
              <w:t>, controlled by survival impulses</w:t>
            </w:r>
          </w:p>
        </w:tc>
      </w:tr>
      <w:tr w:rsidR="00797617" w:rsidRPr="002B1201" w14:paraId="7D407FCE" w14:textId="77777777" w:rsidTr="000A2069">
        <w:trPr>
          <w:trHeight w:val="35"/>
        </w:trPr>
        <w:tc>
          <w:tcPr>
            <w:tcW w:w="1594" w:type="dxa"/>
            <w:tcBorders>
              <w:top w:val="single" w:sz="8" w:space="0" w:color="FFFFFF"/>
              <w:left w:val="single" w:sz="18" w:space="0" w:color="FFFFFF"/>
              <w:bottom w:val="single" w:sz="8" w:space="0" w:color="FFFFFF"/>
              <w:right w:val="single" w:sz="18" w:space="0" w:color="FFFFFF"/>
            </w:tcBorders>
            <w:shd w:val="clear" w:color="auto" w:fill="002060"/>
            <w:tcMar>
              <w:top w:w="15" w:type="dxa"/>
              <w:left w:w="108" w:type="dxa"/>
              <w:bottom w:w="0" w:type="dxa"/>
              <w:right w:w="108" w:type="dxa"/>
            </w:tcMar>
            <w:vAlign w:val="center"/>
            <w:hideMark/>
          </w:tcPr>
          <w:p w14:paraId="2E56CFEE"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Time awareness</w:t>
            </w:r>
          </w:p>
        </w:tc>
        <w:tc>
          <w:tcPr>
            <w:tcW w:w="1633" w:type="dxa"/>
            <w:tcBorders>
              <w:top w:val="single" w:sz="8" w:space="0" w:color="FFFFFF"/>
              <w:left w:val="single" w:sz="18" w:space="0" w:color="FFFFFF"/>
              <w:bottom w:val="single" w:sz="8" w:space="0" w:color="FFFFFF"/>
              <w:right w:val="single" w:sz="8" w:space="0" w:color="FFFFFF"/>
            </w:tcBorders>
            <w:shd w:val="clear" w:color="auto" w:fill="C5E0B3"/>
            <w:tcMar>
              <w:top w:w="15" w:type="dxa"/>
              <w:left w:w="108" w:type="dxa"/>
              <w:bottom w:w="0" w:type="dxa"/>
              <w:right w:w="108" w:type="dxa"/>
            </w:tcMar>
            <w:vAlign w:val="center"/>
            <w:hideMark/>
          </w:tcPr>
          <w:p w14:paraId="53739AC0"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Extended future</w:t>
            </w:r>
          </w:p>
        </w:tc>
        <w:tc>
          <w:tcPr>
            <w:tcW w:w="1634" w:type="dxa"/>
            <w:tcBorders>
              <w:top w:val="single" w:sz="8" w:space="0" w:color="FFFFFF"/>
              <w:left w:val="single" w:sz="8" w:space="0" w:color="FFFFFF"/>
              <w:bottom w:val="single" w:sz="8" w:space="0" w:color="FFFFFF"/>
              <w:right w:val="single" w:sz="8" w:space="0" w:color="FFFFFF"/>
            </w:tcBorders>
            <w:shd w:val="clear" w:color="auto" w:fill="FFE599"/>
            <w:tcMar>
              <w:top w:w="15" w:type="dxa"/>
              <w:left w:w="108" w:type="dxa"/>
              <w:bottom w:w="0" w:type="dxa"/>
              <w:right w:w="108" w:type="dxa"/>
            </w:tcMar>
            <w:vAlign w:val="center"/>
            <w:hideMark/>
          </w:tcPr>
          <w:p w14:paraId="1504A7EC"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Day/hours</w:t>
            </w:r>
          </w:p>
        </w:tc>
        <w:tc>
          <w:tcPr>
            <w:tcW w:w="1633" w:type="dxa"/>
            <w:tcBorders>
              <w:top w:val="single" w:sz="8" w:space="0" w:color="FFFFFF"/>
              <w:left w:val="single" w:sz="8" w:space="0" w:color="FFFFFF"/>
              <w:bottom w:val="single" w:sz="8" w:space="0" w:color="FFFFFF"/>
              <w:right w:val="single" w:sz="8" w:space="0" w:color="FFFFFF"/>
            </w:tcBorders>
            <w:shd w:val="clear" w:color="auto" w:fill="F7CAAC"/>
            <w:tcMar>
              <w:top w:w="15" w:type="dxa"/>
              <w:left w:w="108" w:type="dxa"/>
              <w:bottom w:w="0" w:type="dxa"/>
              <w:right w:w="108" w:type="dxa"/>
            </w:tcMar>
            <w:vAlign w:val="center"/>
            <w:hideMark/>
          </w:tcPr>
          <w:p w14:paraId="6EAAB8FC"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Hours</w:t>
            </w:r>
            <w:r>
              <w:rPr>
                <w:rFonts w:cs="Arial"/>
                <w:color w:val="000000"/>
                <w:kern w:val="2"/>
                <w:sz w:val="18"/>
                <w:szCs w:val="18"/>
                <w:lang w:eastAsia="en-GB"/>
              </w:rPr>
              <w:t xml:space="preserve"> </w:t>
            </w:r>
            <w:r w:rsidRPr="002B1201">
              <w:rPr>
                <w:rFonts w:cs="Arial"/>
                <w:color w:val="000000"/>
                <w:kern w:val="2"/>
                <w:sz w:val="18"/>
                <w:szCs w:val="18"/>
                <w:lang w:eastAsia="en-GB"/>
              </w:rPr>
              <w:t>/</w:t>
            </w:r>
            <w:r>
              <w:rPr>
                <w:rFonts w:cs="Arial"/>
                <w:color w:val="000000"/>
                <w:kern w:val="2"/>
                <w:sz w:val="18"/>
                <w:szCs w:val="18"/>
                <w:lang w:eastAsia="en-GB"/>
              </w:rPr>
              <w:t xml:space="preserve"> </w:t>
            </w:r>
            <w:r w:rsidRPr="002B1201">
              <w:rPr>
                <w:rFonts w:cs="Arial"/>
                <w:color w:val="000000"/>
                <w:kern w:val="2"/>
                <w:sz w:val="18"/>
                <w:szCs w:val="18"/>
                <w:lang w:eastAsia="en-GB"/>
              </w:rPr>
              <w:t>minutes</w:t>
            </w:r>
          </w:p>
        </w:tc>
        <w:tc>
          <w:tcPr>
            <w:tcW w:w="1634" w:type="dxa"/>
            <w:tcBorders>
              <w:top w:val="single" w:sz="8" w:space="0" w:color="FFFFFF"/>
              <w:left w:val="single" w:sz="8" w:space="0" w:color="FFFFFF"/>
              <w:bottom w:val="single" w:sz="8" w:space="0" w:color="FFFFFF"/>
              <w:right w:val="single" w:sz="8" w:space="0" w:color="FFFFFF"/>
            </w:tcBorders>
            <w:shd w:val="clear" w:color="auto" w:fill="F7ADAD"/>
            <w:tcMar>
              <w:top w:w="15" w:type="dxa"/>
              <w:left w:w="108" w:type="dxa"/>
              <w:bottom w:w="0" w:type="dxa"/>
              <w:right w:w="108" w:type="dxa"/>
            </w:tcMar>
            <w:vAlign w:val="center"/>
            <w:hideMark/>
          </w:tcPr>
          <w:p w14:paraId="26879ADA"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Minutes</w:t>
            </w:r>
            <w:r>
              <w:rPr>
                <w:rFonts w:cs="Arial"/>
                <w:color w:val="000000"/>
                <w:kern w:val="2"/>
                <w:sz w:val="18"/>
                <w:szCs w:val="18"/>
                <w:lang w:eastAsia="en-GB"/>
              </w:rPr>
              <w:t xml:space="preserve"> </w:t>
            </w:r>
            <w:r w:rsidRPr="002B1201">
              <w:rPr>
                <w:rFonts w:cs="Arial"/>
                <w:color w:val="000000"/>
                <w:kern w:val="2"/>
                <w:sz w:val="18"/>
                <w:szCs w:val="18"/>
                <w:lang w:eastAsia="en-GB"/>
              </w:rPr>
              <w:t>/</w:t>
            </w:r>
            <w:r>
              <w:rPr>
                <w:rFonts w:cs="Arial"/>
                <w:color w:val="000000"/>
                <w:kern w:val="2"/>
                <w:sz w:val="18"/>
                <w:szCs w:val="18"/>
                <w:lang w:eastAsia="en-GB"/>
              </w:rPr>
              <w:t xml:space="preserve"> </w:t>
            </w:r>
            <w:r w:rsidRPr="002B1201">
              <w:rPr>
                <w:rFonts w:cs="Arial"/>
                <w:color w:val="000000"/>
                <w:kern w:val="2"/>
                <w:sz w:val="18"/>
                <w:szCs w:val="18"/>
                <w:lang w:eastAsia="en-GB"/>
              </w:rPr>
              <w:t>seconds</w:t>
            </w:r>
          </w:p>
        </w:tc>
        <w:tc>
          <w:tcPr>
            <w:tcW w:w="1634" w:type="dxa"/>
            <w:tcBorders>
              <w:top w:val="single" w:sz="8" w:space="0" w:color="FFFFFF"/>
              <w:left w:val="single" w:sz="8" w:space="0" w:color="FFFFFF"/>
              <w:bottom w:val="single" w:sz="8" w:space="0" w:color="FFFFFF"/>
              <w:right w:val="single" w:sz="18" w:space="0" w:color="FFFFFF"/>
            </w:tcBorders>
            <w:shd w:val="clear" w:color="auto" w:fill="F0A9A2"/>
            <w:tcMar>
              <w:top w:w="15" w:type="dxa"/>
              <w:left w:w="108" w:type="dxa"/>
              <w:bottom w:w="0" w:type="dxa"/>
              <w:right w:w="108" w:type="dxa"/>
            </w:tcMar>
            <w:vAlign w:val="center"/>
            <w:hideMark/>
          </w:tcPr>
          <w:p w14:paraId="3B4C680D"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Loss of sense of time</w:t>
            </w:r>
          </w:p>
        </w:tc>
      </w:tr>
      <w:tr w:rsidR="00797617" w:rsidRPr="002B1201" w14:paraId="768AB43D" w14:textId="77777777" w:rsidTr="000A2069">
        <w:trPr>
          <w:trHeight w:val="35"/>
        </w:trPr>
        <w:tc>
          <w:tcPr>
            <w:tcW w:w="1594" w:type="dxa"/>
            <w:tcBorders>
              <w:top w:val="single" w:sz="8" w:space="0" w:color="FFFFFF"/>
              <w:left w:val="single" w:sz="18" w:space="0" w:color="FFFFFF"/>
              <w:bottom w:val="single" w:sz="8" w:space="0" w:color="FFFFFF"/>
              <w:right w:val="single" w:sz="18" w:space="0" w:color="FFFFFF"/>
            </w:tcBorders>
            <w:shd w:val="clear" w:color="auto" w:fill="002060"/>
            <w:tcMar>
              <w:top w:w="15" w:type="dxa"/>
              <w:left w:w="108" w:type="dxa"/>
              <w:bottom w:w="0" w:type="dxa"/>
              <w:right w:w="108" w:type="dxa"/>
            </w:tcMar>
            <w:vAlign w:val="center"/>
            <w:hideMark/>
          </w:tcPr>
          <w:p w14:paraId="2E73EDCF"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Internal development stage</w:t>
            </w:r>
          </w:p>
        </w:tc>
        <w:tc>
          <w:tcPr>
            <w:tcW w:w="1633" w:type="dxa"/>
            <w:tcBorders>
              <w:top w:val="single" w:sz="8" w:space="0" w:color="FFFFFF"/>
              <w:left w:val="single" w:sz="18" w:space="0" w:color="FFFFFF"/>
              <w:bottom w:val="single" w:sz="8" w:space="0" w:color="FFFFFF"/>
              <w:right w:val="single" w:sz="8" w:space="0" w:color="FFFFFF"/>
            </w:tcBorders>
            <w:shd w:val="clear" w:color="auto" w:fill="E2EFD9"/>
            <w:tcMar>
              <w:top w:w="15" w:type="dxa"/>
              <w:left w:w="108" w:type="dxa"/>
              <w:bottom w:w="0" w:type="dxa"/>
              <w:right w:w="108" w:type="dxa"/>
            </w:tcMar>
            <w:vAlign w:val="center"/>
            <w:hideMark/>
          </w:tcPr>
          <w:p w14:paraId="3076EE4D"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Adult</w:t>
            </w:r>
            <w:r>
              <w:rPr>
                <w:rFonts w:cs="Arial"/>
                <w:color w:val="000000"/>
                <w:kern w:val="2"/>
                <w:sz w:val="18"/>
                <w:szCs w:val="18"/>
                <w:lang w:eastAsia="en-GB"/>
              </w:rPr>
              <w:t xml:space="preserve"> </w:t>
            </w:r>
            <w:r w:rsidRPr="002B1201">
              <w:rPr>
                <w:rFonts w:cs="Arial"/>
                <w:color w:val="000000"/>
                <w:kern w:val="2"/>
                <w:sz w:val="18"/>
                <w:szCs w:val="18"/>
                <w:lang w:eastAsia="en-GB"/>
              </w:rPr>
              <w:t>/</w:t>
            </w:r>
            <w:r>
              <w:rPr>
                <w:rFonts w:cs="Arial"/>
                <w:color w:val="000000"/>
                <w:kern w:val="2"/>
                <w:sz w:val="18"/>
                <w:szCs w:val="18"/>
                <w:lang w:eastAsia="en-GB"/>
              </w:rPr>
              <w:t xml:space="preserve"> </w:t>
            </w:r>
            <w:r w:rsidRPr="002B1201">
              <w:rPr>
                <w:rFonts w:cs="Arial"/>
                <w:color w:val="000000"/>
                <w:kern w:val="2"/>
                <w:sz w:val="18"/>
                <w:szCs w:val="18"/>
                <w:lang w:eastAsia="en-GB"/>
              </w:rPr>
              <w:t>Adolescent</w:t>
            </w:r>
          </w:p>
        </w:tc>
        <w:tc>
          <w:tcPr>
            <w:tcW w:w="1634" w:type="dxa"/>
            <w:tcBorders>
              <w:top w:val="single" w:sz="8" w:space="0" w:color="FFFFFF"/>
              <w:left w:val="single" w:sz="8" w:space="0" w:color="FFFFFF"/>
              <w:bottom w:val="single" w:sz="8" w:space="0" w:color="FFFFFF"/>
              <w:right w:val="single" w:sz="8" w:space="0" w:color="FFFFFF"/>
            </w:tcBorders>
            <w:shd w:val="clear" w:color="auto" w:fill="FFF2CC"/>
            <w:tcMar>
              <w:top w:w="15" w:type="dxa"/>
              <w:left w:w="108" w:type="dxa"/>
              <w:bottom w:w="0" w:type="dxa"/>
              <w:right w:w="108" w:type="dxa"/>
            </w:tcMar>
            <w:vAlign w:val="center"/>
            <w:hideMark/>
          </w:tcPr>
          <w:p w14:paraId="5DA0BA1E"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Adolescent</w:t>
            </w:r>
          </w:p>
        </w:tc>
        <w:tc>
          <w:tcPr>
            <w:tcW w:w="1633" w:type="dxa"/>
            <w:tcBorders>
              <w:top w:val="single" w:sz="8" w:space="0" w:color="FFFFFF"/>
              <w:left w:val="single" w:sz="8" w:space="0" w:color="FFFFFF"/>
              <w:bottom w:val="single" w:sz="8" w:space="0" w:color="FFFFFF"/>
              <w:right w:val="single" w:sz="8" w:space="0" w:color="FFFFFF"/>
            </w:tcBorders>
            <w:shd w:val="clear" w:color="auto" w:fill="FBE4D5"/>
            <w:tcMar>
              <w:top w:w="15" w:type="dxa"/>
              <w:left w:w="108" w:type="dxa"/>
              <w:bottom w:w="0" w:type="dxa"/>
              <w:right w:w="108" w:type="dxa"/>
            </w:tcMar>
            <w:vAlign w:val="center"/>
            <w:hideMark/>
          </w:tcPr>
          <w:p w14:paraId="7A10E8F0"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Child</w:t>
            </w:r>
          </w:p>
        </w:tc>
        <w:tc>
          <w:tcPr>
            <w:tcW w:w="1634" w:type="dxa"/>
            <w:tcBorders>
              <w:top w:val="single" w:sz="8" w:space="0" w:color="FFFFFF"/>
              <w:left w:val="single" w:sz="8" w:space="0" w:color="FFFFFF"/>
              <w:bottom w:val="single" w:sz="8" w:space="0" w:color="FFFFFF"/>
              <w:right w:val="single" w:sz="8" w:space="0" w:color="FFFFFF"/>
            </w:tcBorders>
            <w:shd w:val="clear" w:color="auto" w:fill="FBD5D5"/>
            <w:tcMar>
              <w:top w:w="15" w:type="dxa"/>
              <w:left w:w="108" w:type="dxa"/>
              <w:bottom w:w="0" w:type="dxa"/>
              <w:right w:w="108" w:type="dxa"/>
            </w:tcMar>
            <w:vAlign w:val="center"/>
            <w:hideMark/>
          </w:tcPr>
          <w:p w14:paraId="75C5296F"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Toddler</w:t>
            </w:r>
          </w:p>
        </w:tc>
        <w:tc>
          <w:tcPr>
            <w:tcW w:w="1634" w:type="dxa"/>
            <w:tcBorders>
              <w:top w:val="single" w:sz="8" w:space="0" w:color="FFFFFF"/>
              <w:left w:val="single" w:sz="8" w:space="0" w:color="FFFFFF"/>
              <w:bottom w:val="single" w:sz="8" w:space="0" w:color="FFFFFF"/>
              <w:right w:val="single" w:sz="18" w:space="0" w:color="FFFFFF"/>
            </w:tcBorders>
            <w:shd w:val="clear" w:color="auto" w:fill="F6CBC6"/>
            <w:tcMar>
              <w:top w:w="15" w:type="dxa"/>
              <w:left w:w="108" w:type="dxa"/>
              <w:bottom w:w="0" w:type="dxa"/>
              <w:right w:w="108" w:type="dxa"/>
            </w:tcMar>
            <w:vAlign w:val="center"/>
            <w:hideMark/>
          </w:tcPr>
          <w:p w14:paraId="27D3770B"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Infant</w:t>
            </w:r>
          </w:p>
        </w:tc>
      </w:tr>
      <w:tr w:rsidR="00797617" w:rsidRPr="002B1201" w14:paraId="7A78746F" w14:textId="77777777" w:rsidTr="000A2069">
        <w:trPr>
          <w:trHeight w:val="437"/>
        </w:trPr>
        <w:tc>
          <w:tcPr>
            <w:tcW w:w="1594" w:type="dxa"/>
            <w:tcBorders>
              <w:top w:val="single" w:sz="8" w:space="0" w:color="FFFFFF"/>
              <w:left w:val="single" w:sz="18" w:space="0" w:color="FFFFFF"/>
              <w:bottom w:val="single" w:sz="8" w:space="0" w:color="FFFFFF"/>
              <w:right w:val="single" w:sz="18" w:space="0" w:color="FFFFFF"/>
            </w:tcBorders>
            <w:shd w:val="clear" w:color="auto" w:fill="002060"/>
            <w:tcMar>
              <w:top w:w="15" w:type="dxa"/>
              <w:left w:w="108" w:type="dxa"/>
              <w:bottom w:w="0" w:type="dxa"/>
              <w:right w:w="108" w:type="dxa"/>
            </w:tcMar>
            <w:vAlign w:val="center"/>
            <w:hideMark/>
          </w:tcPr>
          <w:p w14:paraId="423180CB"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Core question</w:t>
            </w:r>
          </w:p>
        </w:tc>
        <w:tc>
          <w:tcPr>
            <w:tcW w:w="1633" w:type="dxa"/>
            <w:tcBorders>
              <w:top w:val="single" w:sz="8" w:space="0" w:color="FFFFFF"/>
              <w:left w:val="single" w:sz="18" w:space="0" w:color="FFFFFF"/>
              <w:bottom w:val="single" w:sz="8" w:space="0" w:color="FFFFFF"/>
              <w:right w:val="single" w:sz="8" w:space="0" w:color="FFFFFF"/>
            </w:tcBorders>
            <w:shd w:val="clear" w:color="auto" w:fill="C5E0B3"/>
            <w:tcMar>
              <w:top w:w="15" w:type="dxa"/>
              <w:left w:w="108" w:type="dxa"/>
              <w:bottom w:w="0" w:type="dxa"/>
              <w:right w:w="108" w:type="dxa"/>
            </w:tcMar>
            <w:vAlign w:val="center"/>
            <w:hideMark/>
          </w:tcPr>
          <w:p w14:paraId="0026D6AC"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What can I learn?</w:t>
            </w:r>
          </w:p>
        </w:tc>
        <w:tc>
          <w:tcPr>
            <w:tcW w:w="1634" w:type="dxa"/>
            <w:tcBorders>
              <w:top w:val="single" w:sz="8" w:space="0" w:color="FFFFFF"/>
              <w:left w:val="single" w:sz="8" w:space="0" w:color="FFFFFF"/>
              <w:bottom w:val="single" w:sz="8" w:space="0" w:color="FFFFFF"/>
              <w:right w:val="single" w:sz="8" w:space="0" w:color="FFFFFF"/>
            </w:tcBorders>
            <w:shd w:val="clear" w:color="auto" w:fill="FFE599"/>
            <w:tcMar>
              <w:top w:w="15" w:type="dxa"/>
              <w:left w:w="108" w:type="dxa"/>
              <w:bottom w:w="0" w:type="dxa"/>
              <w:right w:w="108" w:type="dxa"/>
            </w:tcMar>
            <w:vAlign w:val="center"/>
            <w:hideMark/>
          </w:tcPr>
          <w:p w14:paraId="6D063FAD"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Do I belong?</w:t>
            </w:r>
          </w:p>
        </w:tc>
        <w:tc>
          <w:tcPr>
            <w:tcW w:w="1633" w:type="dxa"/>
            <w:tcBorders>
              <w:top w:val="single" w:sz="8" w:space="0" w:color="FFFFFF"/>
              <w:left w:val="single" w:sz="8" w:space="0" w:color="FFFFFF"/>
              <w:bottom w:val="single" w:sz="8" w:space="0" w:color="FFFFFF"/>
              <w:right w:val="single" w:sz="8" w:space="0" w:color="FFFFFF"/>
            </w:tcBorders>
            <w:shd w:val="clear" w:color="auto" w:fill="F7CAAC"/>
            <w:tcMar>
              <w:top w:w="15" w:type="dxa"/>
              <w:left w:w="108" w:type="dxa"/>
              <w:bottom w:w="0" w:type="dxa"/>
              <w:right w:w="108" w:type="dxa"/>
            </w:tcMar>
            <w:vAlign w:val="center"/>
            <w:hideMark/>
          </w:tcPr>
          <w:p w14:paraId="23C5BCB9"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Does anyone care?</w:t>
            </w:r>
          </w:p>
        </w:tc>
        <w:tc>
          <w:tcPr>
            <w:tcW w:w="1634" w:type="dxa"/>
            <w:tcBorders>
              <w:top w:val="single" w:sz="8" w:space="0" w:color="FFFFFF"/>
              <w:left w:val="single" w:sz="8" w:space="0" w:color="FFFFFF"/>
              <w:bottom w:val="single" w:sz="8" w:space="0" w:color="FFFFFF"/>
              <w:right w:val="single" w:sz="8" w:space="0" w:color="FFFFFF"/>
            </w:tcBorders>
            <w:shd w:val="clear" w:color="auto" w:fill="F7ADAD"/>
            <w:tcMar>
              <w:top w:w="15" w:type="dxa"/>
              <w:left w:w="108" w:type="dxa"/>
              <w:bottom w:w="0" w:type="dxa"/>
              <w:right w:w="108" w:type="dxa"/>
            </w:tcMar>
            <w:vAlign w:val="center"/>
            <w:hideMark/>
          </w:tcPr>
          <w:p w14:paraId="73E5C438"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Am I safe?</w:t>
            </w:r>
          </w:p>
        </w:tc>
        <w:tc>
          <w:tcPr>
            <w:tcW w:w="1634" w:type="dxa"/>
            <w:tcBorders>
              <w:top w:val="single" w:sz="8" w:space="0" w:color="FFFFFF"/>
              <w:left w:val="single" w:sz="8" w:space="0" w:color="FFFFFF"/>
              <w:bottom w:val="single" w:sz="8" w:space="0" w:color="FFFFFF"/>
              <w:right w:val="single" w:sz="18" w:space="0" w:color="FFFFFF"/>
            </w:tcBorders>
            <w:shd w:val="clear" w:color="auto" w:fill="F0A9A2"/>
            <w:tcMar>
              <w:top w:w="15" w:type="dxa"/>
              <w:left w:w="108" w:type="dxa"/>
              <w:bottom w:w="0" w:type="dxa"/>
              <w:right w:w="108" w:type="dxa"/>
            </w:tcMar>
            <w:vAlign w:val="center"/>
            <w:hideMark/>
          </w:tcPr>
          <w:p w14:paraId="50A58F54"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Can I survive?</w:t>
            </w:r>
          </w:p>
        </w:tc>
      </w:tr>
      <w:tr w:rsidR="00797617" w:rsidRPr="002B1201" w14:paraId="41AED877" w14:textId="77777777" w:rsidTr="000A2069">
        <w:trPr>
          <w:trHeight w:val="243"/>
        </w:trPr>
        <w:tc>
          <w:tcPr>
            <w:tcW w:w="1594" w:type="dxa"/>
            <w:tcBorders>
              <w:top w:val="single" w:sz="8" w:space="0" w:color="FFFFFF"/>
              <w:left w:val="single" w:sz="18" w:space="0" w:color="FFFFFF"/>
              <w:bottom w:val="single" w:sz="8" w:space="0" w:color="FFFFFF"/>
              <w:right w:val="single" w:sz="18" w:space="0" w:color="FFFFFF"/>
            </w:tcBorders>
            <w:shd w:val="clear" w:color="auto" w:fill="002060"/>
            <w:tcMar>
              <w:top w:w="15" w:type="dxa"/>
              <w:left w:w="108" w:type="dxa"/>
              <w:bottom w:w="0" w:type="dxa"/>
              <w:right w:w="108" w:type="dxa"/>
            </w:tcMar>
            <w:vAlign w:val="center"/>
            <w:hideMark/>
          </w:tcPr>
          <w:p w14:paraId="7A17CE3E"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Adaptive response continuum</w:t>
            </w:r>
          </w:p>
        </w:tc>
        <w:tc>
          <w:tcPr>
            <w:tcW w:w="1633" w:type="dxa"/>
            <w:tcBorders>
              <w:top w:val="single" w:sz="8" w:space="0" w:color="FFFFFF"/>
              <w:left w:val="single" w:sz="18" w:space="0" w:color="FFFFFF"/>
              <w:bottom w:val="single" w:sz="8" w:space="0" w:color="FFFFFF"/>
              <w:right w:val="single" w:sz="8" w:space="0" w:color="FFFFFF"/>
            </w:tcBorders>
            <w:shd w:val="clear" w:color="auto" w:fill="E2EFD9"/>
            <w:tcMar>
              <w:top w:w="15" w:type="dxa"/>
              <w:left w:w="108" w:type="dxa"/>
              <w:bottom w:w="0" w:type="dxa"/>
              <w:right w:w="108" w:type="dxa"/>
            </w:tcMar>
            <w:vAlign w:val="center"/>
            <w:hideMark/>
          </w:tcPr>
          <w:p w14:paraId="7E500D8A"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At rest</w:t>
            </w:r>
          </w:p>
        </w:tc>
        <w:tc>
          <w:tcPr>
            <w:tcW w:w="1634" w:type="dxa"/>
            <w:tcBorders>
              <w:top w:val="single" w:sz="8" w:space="0" w:color="FFFFFF"/>
              <w:left w:val="single" w:sz="8" w:space="0" w:color="FFFFFF"/>
              <w:bottom w:val="single" w:sz="8" w:space="0" w:color="FFFFFF"/>
              <w:right w:val="single" w:sz="8" w:space="0" w:color="FFFFFF"/>
            </w:tcBorders>
            <w:shd w:val="clear" w:color="auto" w:fill="FFF2CC"/>
            <w:tcMar>
              <w:top w:w="15" w:type="dxa"/>
              <w:left w:w="108" w:type="dxa"/>
              <w:bottom w:w="0" w:type="dxa"/>
              <w:right w:w="108" w:type="dxa"/>
            </w:tcMar>
            <w:vAlign w:val="center"/>
            <w:hideMark/>
          </w:tcPr>
          <w:p w14:paraId="6024726C"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Flock</w:t>
            </w:r>
          </w:p>
        </w:tc>
        <w:tc>
          <w:tcPr>
            <w:tcW w:w="1633" w:type="dxa"/>
            <w:tcBorders>
              <w:top w:val="single" w:sz="8" w:space="0" w:color="FFFFFF"/>
              <w:left w:val="single" w:sz="8" w:space="0" w:color="FFFFFF"/>
              <w:bottom w:val="single" w:sz="8" w:space="0" w:color="FFFFFF"/>
              <w:right w:val="single" w:sz="8" w:space="0" w:color="FFFFFF"/>
            </w:tcBorders>
            <w:shd w:val="clear" w:color="auto" w:fill="FBE4D5"/>
            <w:tcMar>
              <w:top w:w="15" w:type="dxa"/>
              <w:left w:w="108" w:type="dxa"/>
              <w:bottom w:w="0" w:type="dxa"/>
              <w:right w:w="108" w:type="dxa"/>
            </w:tcMar>
            <w:vAlign w:val="center"/>
            <w:hideMark/>
          </w:tcPr>
          <w:p w14:paraId="71468CD9"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Freeze</w:t>
            </w:r>
          </w:p>
        </w:tc>
        <w:tc>
          <w:tcPr>
            <w:tcW w:w="1634" w:type="dxa"/>
            <w:tcBorders>
              <w:top w:val="single" w:sz="8" w:space="0" w:color="FFFFFF"/>
              <w:left w:val="single" w:sz="8" w:space="0" w:color="FFFFFF"/>
              <w:bottom w:val="single" w:sz="8" w:space="0" w:color="FFFFFF"/>
              <w:right w:val="single" w:sz="8" w:space="0" w:color="FFFFFF"/>
            </w:tcBorders>
            <w:shd w:val="clear" w:color="auto" w:fill="FBD5D5"/>
            <w:tcMar>
              <w:top w:w="15" w:type="dxa"/>
              <w:left w:w="108" w:type="dxa"/>
              <w:bottom w:w="0" w:type="dxa"/>
              <w:right w:w="108" w:type="dxa"/>
            </w:tcMar>
            <w:vAlign w:val="center"/>
            <w:hideMark/>
          </w:tcPr>
          <w:p w14:paraId="3A964516"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Flight</w:t>
            </w:r>
          </w:p>
        </w:tc>
        <w:tc>
          <w:tcPr>
            <w:tcW w:w="1634" w:type="dxa"/>
            <w:tcBorders>
              <w:top w:val="single" w:sz="8" w:space="0" w:color="FFFFFF"/>
              <w:left w:val="single" w:sz="8" w:space="0" w:color="FFFFFF"/>
              <w:bottom w:val="single" w:sz="8" w:space="0" w:color="FFFFFF"/>
              <w:right w:val="single" w:sz="18" w:space="0" w:color="FFFFFF"/>
            </w:tcBorders>
            <w:shd w:val="clear" w:color="auto" w:fill="F6CBC6"/>
            <w:tcMar>
              <w:top w:w="15" w:type="dxa"/>
              <w:left w:w="108" w:type="dxa"/>
              <w:bottom w:w="0" w:type="dxa"/>
              <w:right w:w="108" w:type="dxa"/>
            </w:tcMar>
            <w:vAlign w:val="center"/>
            <w:hideMark/>
          </w:tcPr>
          <w:p w14:paraId="31E53855"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b/>
                <w:bCs/>
                <w:color w:val="000000"/>
                <w:kern w:val="2"/>
                <w:sz w:val="18"/>
                <w:szCs w:val="18"/>
                <w:lang w:eastAsia="en-GB"/>
              </w:rPr>
              <w:t>Fight</w:t>
            </w:r>
          </w:p>
        </w:tc>
      </w:tr>
      <w:tr w:rsidR="00797617" w:rsidRPr="002B1201" w14:paraId="77C4EC56" w14:textId="77777777" w:rsidTr="000A2069">
        <w:trPr>
          <w:trHeight w:val="238"/>
        </w:trPr>
        <w:tc>
          <w:tcPr>
            <w:tcW w:w="1594" w:type="dxa"/>
            <w:tcBorders>
              <w:top w:val="single" w:sz="8" w:space="0" w:color="FFFFFF"/>
              <w:left w:val="single" w:sz="18" w:space="0" w:color="FFFFFF"/>
              <w:bottom w:val="single" w:sz="8" w:space="0" w:color="FFFFFF"/>
              <w:right w:val="single" w:sz="18" w:space="0" w:color="FFFFFF"/>
            </w:tcBorders>
            <w:shd w:val="clear" w:color="auto" w:fill="002060"/>
            <w:tcMar>
              <w:top w:w="15" w:type="dxa"/>
              <w:left w:w="108" w:type="dxa"/>
              <w:bottom w:w="0" w:type="dxa"/>
              <w:right w:w="108" w:type="dxa"/>
            </w:tcMar>
            <w:vAlign w:val="center"/>
            <w:hideMark/>
          </w:tcPr>
          <w:p w14:paraId="6BB320EC"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Hyperarousal behaviours</w:t>
            </w:r>
          </w:p>
        </w:tc>
        <w:tc>
          <w:tcPr>
            <w:tcW w:w="1633" w:type="dxa"/>
            <w:tcBorders>
              <w:top w:val="single" w:sz="8" w:space="0" w:color="FFFFFF"/>
              <w:left w:val="single" w:sz="18" w:space="0" w:color="FFFFFF"/>
              <w:bottom w:val="single" w:sz="8" w:space="0" w:color="FFFFFF"/>
              <w:right w:val="single" w:sz="8" w:space="0" w:color="FFFFFF"/>
            </w:tcBorders>
            <w:shd w:val="clear" w:color="auto" w:fill="C5E0B3"/>
            <w:tcMar>
              <w:top w:w="15" w:type="dxa"/>
              <w:left w:w="108" w:type="dxa"/>
              <w:bottom w:w="0" w:type="dxa"/>
              <w:right w:w="108" w:type="dxa"/>
            </w:tcMar>
            <w:vAlign w:val="center"/>
            <w:hideMark/>
          </w:tcPr>
          <w:p w14:paraId="5202F9D1"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Calm and engaged</w:t>
            </w:r>
          </w:p>
        </w:tc>
        <w:tc>
          <w:tcPr>
            <w:tcW w:w="1634" w:type="dxa"/>
            <w:tcBorders>
              <w:top w:val="single" w:sz="8" w:space="0" w:color="FFFFFF"/>
              <w:left w:val="single" w:sz="8" w:space="0" w:color="FFFFFF"/>
              <w:bottom w:val="single" w:sz="8" w:space="0" w:color="FFFFFF"/>
              <w:right w:val="single" w:sz="8" w:space="0" w:color="FFFFFF"/>
            </w:tcBorders>
            <w:shd w:val="clear" w:color="auto" w:fill="FFE599"/>
            <w:tcMar>
              <w:top w:w="15" w:type="dxa"/>
              <w:left w:w="108" w:type="dxa"/>
              <w:bottom w:w="0" w:type="dxa"/>
              <w:right w:w="108" w:type="dxa"/>
            </w:tcMar>
            <w:vAlign w:val="center"/>
            <w:hideMark/>
          </w:tcPr>
          <w:p w14:paraId="573698F9"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Vigilance</w:t>
            </w:r>
          </w:p>
        </w:tc>
        <w:tc>
          <w:tcPr>
            <w:tcW w:w="1633" w:type="dxa"/>
            <w:tcBorders>
              <w:top w:val="single" w:sz="8" w:space="0" w:color="FFFFFF"/>
              <w:left w:val="single" w:sz="8" w:space="0" w:color="FFFFFF"/>
              <w:bottom w:val="single" w:sz="8" w:space="0" w:color="FFFFFF"/>
              <w:right w:val="single" w:sz="8" w:space="0" w:color="FFFFFF"/>
            </w:tcBorders>
            <w:shd w:val="clear" w:color="auto" w:fill="F7CAAC"/>
            <w:tcMar>
              <w:top w:w="15" w:type="dxa"/>
              <w:left w:w="108" w:type="dxa"/>
              <w:bottom w:w="0" w:type="dxa"/>
              <w:right w:w="108" w:type="dxa"/>
            </w:tcMar>
            <w:vAlign w:val="center"/>
            <w:hideMark/>
          </w:tcPr>
          <w:p w14:paraId="64975E53"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Resistance</w:t>
            </w:r>
          </w:p>
        </w:tc>
        <w:tc>
          <w:tcPr>
            <w:tcW w:w="1634" w:type="dxa"/>
            <w:tcBorders>
              <w:top w:val="single" w:sz="8" w:space="0" w:color="FFFFFF"/>
              <w:left w:val="single" w:sz="8" w:space="0" w:color="FFFFFF"/>
              <w:bottom w:val="single" w:sz="8" w:space="0" w:color="FFFFFF"/>
              <w:right w:val="single" w:sz="8" w:space="0" w:color="FFFFFF"/>
            </w:tcBorders>
            <w:shd w:val="clear" w:color="auto" w:fill="F7ADAD"/>
            <w:tcMar>
              <w:top w:w="15" w:type="dxa"/>
              <w:left w:w="108" w:type="dxa"/>
              <w:bottom w:w="0" w:type="dxa"/>
              <w:right w:w="108" w:type="dxa"/>
            </w:tcMar>
            <w:vAlign w:val="center"/>
            <w:hideMark/>
          </w:tcPr>
          <w:p w14:paraId="1E0A7623"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Defiance</w:t>
            </w:r>
          </w:p>
        </w:tc>
        <w:tc>
          <w:tcPr>
            <w:tcW w:w="1634" w:type="dxa"/>
            <w:tcBorders>
              <w:top w:val="single" w:sz="8" w:space="0" w:color="FFFFFF"/>
              <w:left w:val="single" w:sz="8" w:space="0" w:color="FFFFFF"/>
              <w:bottom w:val="single" w:sz="8" w:space="0" w:color="FFFFFF"/>
              <w:right w:val="single" w:sz="18" w:space="0" w:color="FFFFFF"/>
            </w:tcBorders>
            <w:shd w:val="clear" w:color="auto" w:fill="F0A9A2"/>
            <w:tcMar>
              <w:top w:w="15" w:type="dxa"/>
              <w:left w:w="108" w:type="dxa"/>
              <w:bottom w:w="0" w:type="dxa"/>
              <w:right w:w="108" w:type="dxa"/>
            </w:tcMar>
            <w:vAlign w:val="center"/>
            <w:hideMark/>
          </w:tcPr>
          <w:p w14:paraId="1262EA58"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Aggression</w:t>
            </w:r>
          </w:p>
        </w:tc>
      </w:tr>
      <w:tr w:rsidR="00797617" w:rsidRPr="002B1201" w14:paraId="7553D87E" w14:textId="77777777" w:rsidTr="000A2069">
        <w:trPr>
          <w:trHeight w:val="35"/>
        </w:trPr>
        <w:tc>
          <w:tcPr>
            <w:tcW w:w="1594" w:type="dxa"/>
            <w:tcBorders>
              <w:top w:val="single" w:sz="8" w:space="0" w:color="FFFFFF"/>
              <w:left w:val="single" w:sz="18" w:space="0" w:color="FFFFFF"/>
              <w:bottom w:val="single" w:sz="18" w:space="0" w:color="FFFFFF"/>
              <w:right w:val="single" w:sz="18" w:space="0" w:color="FFFFFF"/>
            </w:tcBorders>
            <w:shd w:val="clear" w:color="auto" w:fill="002060"/>
            <w:tcMar>
              <w:top w:w="15" w:type="dxa"/>
              <w:left w:w="108" w:type="dxa"/>
              <w:bottom w:w="0" w:type="dxa"/>
              <w:right w:w="108" w:type="dxa"/>
            </w:tcMar>
            <w:vAlign w:val="center"/>
            <w:hideMark/>
          </w:tcPr>
          <w:p w14:paraId="58AB8C30" w14:textId="77777777" w:rsidR="00797617" w:rsidRPr="002B1201" w:rsidRDefault="00797617" w:rsidP="0092073F">
            <w:pPr>
              <w:spacing w:line="256" w:lineRule="auto"/>
              <w:jc w:val="left"/>
              <w:rPr>
                <w:rFonts w:eastAsia="Times New Roman" w:cs="Arial"/>
                <w:sz w:val="18"/>
                <w:szCs w:val="18"/>
                <w:lang w:eastAsia="en-GB"/>
              </w:rPr>
            </w:pPr>
            <w:proofErr w:type="spellStart"/>
            <w:r w:rsidRPr="002B1201">
              <w:rPr>
                <w:rFonts w:cs="Arial"/>
                <w:b/>
                <w:bCs/>
                <w:color w:val="FFFFFF"/>
                <w:kern w:val="2"/>
                <w:sz w:val="18"/>
                <w:szCs w:val="18"/>
                <w:lang w:eastAsia="en-GB"/>
              </w:rPr>
              <w:t>Hypoarousal</w:t>
            </w:r>
            <w:proofErr w:type="spellEnd"/>
            <w:r w:rsidRPr="002B1201">
              <w:rPr>
                <w:rFonts w:cs="Arial"/>
                <w:b/>
                <w:bCs/>
                <w:color w:val="FFFFFF"/>
                <w:kern w:val="2"/>
                <w:sz w:val="18"/>
                <w:szCs w:val="18"/>
                <w:lang w:eastAsia="en-GB"/>
              </w:rPr>
              <w:t xml:space="preserve"> behaviours</w:t>
            </w:r>
          </w:p>
        </w:tc>
        <w:tc>
          <w:tcPr>
            <w:tcW w:w="1633" w:type="dxa"/>
            <w:tcBorders>
              <w:top w:val="single" w:sz="8" w:space="0" w:color="FFFFFF"/>
              <w:left w:val="single" w:sz="18" w:space="0" w:color="FFFFFF"/>
              <w:bottom w:val="single" w:sz="18" w:space="0" w:color="FFFFFF"/>
              <w:right w:val="single" w:sz="8" w:space="0" w:color="FFFFFF"/>
            </w:tcBorders>
            <w:shd w:val="clear" w:color="auto" w:fill="E2EFD9"/>
            <w:tcMar>
              <w:top w:w="15" w:type="dxa"/>
              <w:left w:w="108" w:type="dxa"/>
              <w:bottom w:w="0" w:type="dxa"/>
              <w:right w:w="108" w:type="dxa"/>
            </w:tcMar>
            <w:vAlign w:val="center"/>
            <w:hideMark/>
          </w:tcPr>
          <w:p w14:paraId="482DEB79"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Calm and engaged</w:t>
            </w:r>
          </w:p>
        </w:tc>
        <w:tc>
          <w:tcPr>
            <w:tcW w:w="1634" w:type="dxa"/>
            <w:tcBorders>
              <w:top w:val="single" w:sz="8" w:space="0" w:color="FFFFFF"/>
              <w:left w:val="single" w:sz="8" w:space="0" w:color="FFFFFF"/>
              <w:bottom w:val="single" w:sz="18" w:space="0" w:color="FFFFFF"/>
              <w:right w:val="single" w:sz="8" w:space="0" w:color="FFFFFF"/>
            </w:tcBorders>
            <w:shd w:val="clear" w:color="auto" w:fill="FFF2CC"/>
            <w:tcMar>
              <w:top w:w="15" w:type="dxa"/>
              <w:left w:w="108" w:type="dxa"/>
              <w:bottom w:w="0" w:type="dxa"/>
              <w:right w:w="108" w:type="dxa"/>
            </w:tcMar>
            <w:vAlign w:val="center"/>
            <w:hideMark/>
          </w:tcPr>
          <w:p w14:paraId="24AF5939"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Avoidance</w:t>
            </w:r>
          </w:p>
        </w:tc>
        <w:tc>
          <w:tcPr>
            <w:tcW w:w="1633" w:type="dxa"/>
            <w:tcBorders>
              <w:top w:val="single" w:sz="8" w:space="0" w:color="FFFFFF"/>
              <w:left w:val="single" w:sz="8" w:space="0" w:color="FFFFFF"/>
              <w:bottom w:val="single" w:sz="18" w:space="0" w:color="FFFFFF"/>
              <w:right w:val="single" w:sz="8" w:space="0" w:color="FFFFFF"/>
            </w:tcBorders>
            <w:shd w:val="clear" w:color="auto" w:fill="FBE4D5"/>
            <w:tcMar>
              <w:top w:w="15" w:type="dxa"/>
              <w:left w:w="108" w:type="dxa"/>
              <w:bottom w:w="0" w:type="dxa"/>
              <w:right w:w="108" w:type="dxa"/>
            </w:tcMar>
            <w:vAlign w:val="center"/>
            <w:hideMark/>
          </w:tcPr>
          <w:p w14:paraId="75FEB87E"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Compliance (robotic)</w:t>
            </w:r>
          </w:p>
        </w:tc>
        <w:tc>
          <w:tcPr>
            <w:tcW w:w="1634" w:type="dxa"/>
            <w:tcBorders>
              <w:top w:val="single" w:sz="8" w:space="0" w:color="FFFFFF"/>
              <w:left w:val="single" w:sz="8" w:space="0" w:color="FFFFFF"/>
              <w:bottom w:val="single" w:sz="18" w:space="0" w:color="FFFFFF"/>
              <w:right w:val="single" w:sz="8" w:space="0" w:color="FFFFFF"/>
            </w:tcBorders>
            <w:shd w:val="clear" w:color="auto" w:fill="FBD5D5"/>
            <w:tcMar>
              <w:top w:w="15" w:type="dxa"/>
              <w:left w:w="108" w:type="dxa"/>
              <w:bottom w:w="0" w:type="dxa"/>
              <w:right w:w="108" w:type="dxa"/>
            </w:tcMar>
            <w:vAlign w:val="center"/>
            <w:hideMark/>
          </w:tcPr>
          <w:p w14:paraId="47F8C357"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Dissociation (shutdown, numb, non-responsive)</w:t>
            </w:r>
          </w:p>
        </w:tc>
        <w:tc>
          <w:tcPr>
            <w:tcW w:w="1634" w:type="dxa"/>
            <w:tcBorders>
              <w:top w:val="single" w:sz="8" w:space="0" w:color="FFFFFF"/>
              <w:left w:val="single" w:sz="8" w:space="0" w:color="FFFFFF"/>
              <w:bottom w:val="single" w:sz="18" w:space="0" w:color="FFFFFF"/>
              <w:right w:val="single" w:sz="18" w:space="0" w:color="FFFFFF"/>
            </w:tcBorders>
            <w:shd w:val="clear" w:color="auto" w:fill="F6CBC6"/>
            <w:tcMar>
              <w:top w:w="15" w:type="dxa"/>
              <w:left w:w="108" w:type="dxa"/>
              <w:bottom w:w="0" w:type="dxa"/>
              <w:right w:w="108" w:type="dxa"/>
            </w:tcMar>
            <w:vAlign w:val="center"/>
            <w:hideMark/>
          </w:tcPr>
          <w:p w14:paraId="2D6ACD54"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Fainting</w:t>
            </w:r>
          </w:p>
        </w:tc>
      </w:tr>
      <w:tr w:rsidR="00797617" w:rsidRPr="002B1201" w14:paraId="6EF4AE14" w14:textId="77777777" w:rsidTr="000A2069">
        <w:trPr>
          <w:trHeight w:val="819"/>
        </w:trPr>
        <w:tc>
          <w:tcPr>
            <w:tcW w:w="1594" w:type="dxa"/>
            <w:tcBorders>
              <w:top w:val="single" w:sz="18" w:space="0" w:color="FFFFFF"/>
              <w:left w:val="single" w:sz="18" w:space="0" w:color="FFFFFF"/>
              <w:bottom w:val="single" w:sz="8" w:space="0" w:color="FFFFFF"/>
              <w:right w:val="single" w:sz="18" w:space="0" w:color="FFFFFF"/>
            </w:tcBorders>
            <w:shd w:val="clear" w:color="auto" w:fill="002060"/>
            <w:tcMar>
              <w:top w:w="15" w:type="dxa"/>
              <w:left w:w="108" w:type="dxa"/>
              <w:bottom w:w="0" w:type="dxa"/>
              <w:right w:w="108" w:type="dxa"/>
            </w:tcMar>
            <w:vAlign w:val="center"/>
            <w:hideMark/>
          </w:tcPr>
          <w:p w14:paraId="2CA556D5"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De-escalating responses</w:t>
            </w:r>
          </w:p>
        </w:tc>
        <w:tc>
          <w:tcPr>
            <w:tcW w:w="1633" w:type="dxa"/>
            <w:tcBorders>
              <w:top w:val="single" w:sz="18" w:space="0" w:color="FFFFFF"/>
              <w:left w:val="single" w:sz="18" w:space="0" w:color="FFFFFF"/>
              <w:bottom w:val="single" w:sz="8" w:space="0" w:color="FFFFFF"/>
              <w:right w:val="single" w:sz="8" w:space="0" w:color="FFFFFF"/>
            </w:tcBorders>
            <w:shd w:val="clear" w:color="auto" w:fill="C5E0B3"/>
            <w:tcMar>
              <w:top w:w="15" w:type="dxa"/>
              <w:left w:w="108" w:type="dxa"/>
              <w:bottom w:w="0" w:type="dxa"/>
              <w:right w:w="108" w:type="dxa"/>
            </w:tcMar>
            <w:vAlign w:val="center"/>
            <w:hideMark/>
          </w:tcPr>
          <w:p w14:paraId="5E00E2FF" w14:textId="77777777" w:rsidR="00797617" w:rsidRPr="002B1201" w:rsidRDefault="00797617" w:rsidP="0092073F">
            <w:pPr>
              <w:spacing w:line="256" w:lineRule="auto"/>
              <w:jc w:val="center"/>
              <w:rPr>
                <w:rFonts w:eastAsia="Times New Roman" w:cs="Arial"/>
                <w:sz w:val="18"/>
                <w:szCs w:val="18"/>
                <w:lang w:eastAsia="en-GB"/>
              </w:rPr>
            </w:pPr>
            <w:proofErr w:type="spellStart"/>
            <w:r w:rsidRPr="002B1201">
              <w:rPr>
                <w:rFonts w:cs="Arial"/>
                <w:color w:val="000000"/>
                <w:kern w:val="2"/>
                <w:sz w:val="18"/>
                <w:szCs w:val="18"/>
                <w:lang w:eastAsia="en-GB"/>
              </w:rPr>
              <w:t>PACEful</w:t>
            </w:r>
            <w:proofErr w:type="spellEnd"/>
            <w:r w:rsidRPr="002B1201">
              <w:rPr>
                <w:rFonts w:cs="Arial"/>
                <w:color w:val="000000"/>
                <w:kern w:val="2"/>
                <w:sz w:val="18"/>
                <w:szCs w:val="18"/>
                <w:lang w:eastAsia="en-GB"/>
              </w:rPr>
              <w:t xml:space="preserve"> adult presence, engaged learning, calm environment</w:t>
            </w:r>
          </w:p>
        </w:tc>
        <w:tc>
          <w:tcPr>
            <w:tcW w:w="1634" w:type="dxa"/>
            <w:tcBorders>
              <w:top w:val="single" w:sz="18" w:space="0" w:color="FFFFFF"/>
              <w:left w:val="single" w:sz="8" w:space="0" w:color="FFFFFF"/>
              <w:bottom w:val="single" w:sz="8" w:space="0" w:color="FFFFFF"/>
              <w:right w:val="single" w:sz="8" w:space="0" w:color="FFFFFF"/>
            </w:tcBorders>
            <w:shd w:val="clear" w:color="auto" w:fill="FFE599"/>
            <w:tcMar>
              <w:top w:w="15" w:type="dxa"/>
              <w:left w:w="108" w:type="dxa"/>
              <w:bottom w:w="0" w:type="dxa"/>
              <w:right w:w="108" w:type="dxa"/>
            </w:tcMar>
            <w:vAlign w:val="center"/>
            <w:hideMark/>
          </w:tcPr>
          <w:p w14:paraId="631144A0"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Playfulness, structure, routine and connection, eye contact, calm voice, top-down regulation</w:t>
            </w:r>
          </w:p>
        </w:tc>
        <w:tc>
          <w:tcPr>
            <w:tcW w:w="1633" w:type="dxa"/>
            <w:tcBorders>
              <w:top w:val="single" w:sz="18" w:space="0" w:color="FFFFFF"/>
              <w:left w:val="single" w:sz="8" w:space="0" w:color="FFFFFF"/>
              <w:bottom w:val="single" w:sz="8" w:space="0" w:color="FFFFFF"/>
              <w:right w:val="single" w:sz="8" w:space="0" w:color="FFFFFF"/>
            </w:tcBorders>
            <w:shd w:val="clear" w:color="auto" w:fill="F7CAAC"/>
            <w:tcMar>
              <w:top w:w="15" w:type="dxa"/>
              <w:left w:w="108" w:type="dxa"/>
              <w:bottom w:w="0" w:type="dxa"/>
              <w:right w:w="108" w:type="dxa"/>
            </w:tcMar>
            <w:vAlign w:val="center"/>
            <w:hideMark/>
          </w:tcPr>
          <w:p w14:paraId="28828EDC"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Acceptance &amp; empathy, matched affect, invited physical touch, top-down and bottom-up regulation</w:t>
            </w:r>
          </w:p>
        </w:tc>
        <w:tc>
          <w:tcPr>
            <w:tcW w:w="1634" w:type="dxa"/>
            <w:tcBorders>
              <w:top w:val="single" w:sz="18" w:space="0" w:color="FFFFFF"/>
              <w:left w:val="single" w:sz="8" w:space="0" w:color="FFFFFF"/>
              <w:bottom w:val="single" w:sz="8" w:space="0" w:color="FFFFFF"/>
              <w:right w:val="single" w:sz="8" w:space="0" w:color="FFFFFF"/>
            </w:tcBorders>
            <w:shd w:val="clear" w:color="auto" w:fill="F7ADAD"/>
            <w:tcMar>
              <w:top w:w="15" w:type="dxa"/>
              <w:left w:w="108" w:type="dxa"/>
              <w:bottom w:w="0" w:type="dxa"/>
              <w:right w:w="108" w:type="dxa"/>
            </w:tcMar>
            <w:vAlign w:val="center"/>
            <w:hideMark/>
          </w:tcPr>
          <w:p w14:paraId="33AF5481"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Acceptance &amp; empathy, curiosity, time to calm, bottom-up regulation</w:t>
            </w:r>
          </w:p>
        </w:tc>
        <w:tc>
          <w:tcPr>
            <w:tcW w:w="1634" w:type="dxa"/>
            <w:tcBorders>
              <w:top w:val="single" w:sz="18" w:space="0" w:color="FFFFFF"/>
              <w:left w:val="single" w:sz="8" w:space="0" w:color="FFFFFF"/>
              <w:bottom w:val="single" w:sz="8" w:space="0" w:color="FFFFFF"/>
              <w:right w:val="single" w:sz="18" w:space="0" w:color="FFFFFF"/>
            </w:tcBorders>
            <w:shd w:val="clear" w:color="auto" w:fill="F0A9A2"/>
            <w:tcMar>
              <w:top w:w="15" w:type="dxa"/>
              <w:left w:w="108" w:type="dxa"/>
              <w:bottom w:w="0" w:type="dxa"/>
              <w:right w:w="108" w:type="dxa"/>
            </w:tcMar>
            <w:vAlign w:val="center"/>
            <w:hideMark/>
          </w:tcPr>
          <w:p w14:paraId="6849B6BF"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Safety cues, acceptance &amp; empathy, safe space, time to calm, appropriate physical restraint</w:t>
            </w:r>
          </w:p>
        </w:tc>
      </w:tr>
      <w:tr w:rsidR="00797617" w:rsidRPr="002B1201" w14:paraId="0BBEC3B2" w14:textId="77777777" w:rsidTr="000A2069">
        <w:trPr>
          <w:trHeight w:val="819"/>
        </w:trPr>
        <w:tc>
          <w:tcPr>
            <w:tcW w:w="1594" w:type="dxa"/>
            <w:tcBorders>
              <w:top w:val="single" w:sz="8" w:space="0" w:color="FFFFFF"/>
              <w:left w:val="single" w:sz="18" w:space="0" w:color="FFFFFF"/>
              <w:bottom w:val="single" w:sz="18" w:space="0" w:color="FFFFFF"/>
              <w:right w:val="single" w:sz="18" w:space="0" w:color="FFFFFF"/>
            </w:tcBorders>
            <w:shd w:val="clear" w:color="auto" w:fill="002060"/>
            <w:tcMar>
              <w:top w:w="15" w:type="dxa"/>
              <w:left w:w="108" w:type="dxa"/>
              <w:bottom w:w="0" w:type="dxa"/>
              <w:right w:w="108" w:type="dxa"/>
            </w:tcMar>
            <w:vAlign w:val="center"/>
            <w:hideMark/>
          </w:tcPr>
          <w:p w14:paraId="3BC7164C" w14:textId="77777777" w:rsidR="00797617" w:rsidRPr="002B1201" w:rsidRDefault="00797617" w:rsidP="0092073F">
            <w:pPr>
              <w:spacing w:line="256" w:lineRule="auto"/>
              <w:jc w:val="left"/>
              <w:rPr>
                <w:rFonts w:eastAsia="Times New Roman" w:cs="Arial"/>
                <w:sz w:val="18"/>
                <w:szCs w:val="18"/>
                <w:lang w:eastAsia="en-GB"/>
              </w:rPr>
            </w:pPr>
            <w:r w:rsidRPr="002B1201">
              <w:rPr>
                <w:rFonts w:cs="Arial"/>
                <w:b/>
                <w:bCs/>
                <w:color w:val="FFFFFF"/>
                <w:kern w:val="2"/>
                <w:sz w:val="18"/>
                <w:szCs w:val="18"/>
                <w:lang w:eastAsia="en-GB"/>
              </w:rPr>
              <w:t>Escalating responses</w:t>
            </w:r>
          </w:p>
        </w:tc>
        <w:tc>
          <w:tcPr>
            <w:tcW w:w="1633" w:type="dxa"/>
            <w:tcBorders>
              <w:top w:val="single" w:sz="8" w:space="0" w:color="FFFFFF"/>
              <w:left w:val="single" w:sz="18" w:space="0" w:color="FFFFFF"/>
              <w:bottom w:val="single" w:sz="18" w:space="0" w:color="FFFFFF"/>
              <w:right w:val="single" w:sz="8" w:space="0" w:color="FFFFFF"/>
            </w:tcBorders>
            <w:shd w:val="clear" w:color="auto" w:fill="E2EFD9"/>
            <w:tcMar>
              <w:top w:w="15" w:type="dxa"/>
              <w:left w:w="108" w:type="dxa"/>
              <w:bottom w:w="0" w:type="dxa"/>
              <w:right w:w="108" w:type="dxa"/>
            </w:tcMar>
            <w:vAlign w:val="center"/>
            <w:hideMark/>
          </w:tcPr>
          <w:p w14:paraId="5FAF4423"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Noise, disruption to structure and routine, confrontation</w:t>
            </w:r>
          </w:p>
        </w:tc>
        <w:tc>
          <w:tcPr>
            <w:tcW w:w="1634" w:type="dxa"/>
            <w:tcBorders>
              <w:top w:val="single" w:sz="8" w:space="0" w:color="FFFFFF"/>
              <w:left w:val="single" w:sz="8" w:space="0" w:color="FFFFFF"/>
              <w:bottom w:val="single" w:sz="18" w:space="0" w:color="FFFFFF"/>
              <w:right w:val="single" w:sz="8" w:space="0" w:color="FFFFFF"/>
            </w:tcBorders>
            <w:shd w:val="clear" w:color="auto" w:fill="FFF2CC"/>
            <w:tcMar>
              <w:top w:w="15" w:type="dxa"/>
              <w:left w:w="108" w:type="dxa"/>
              <w:bottom w:w="0" w:type="dxa"/>
              <w:right w:w="108" w:type="dxa"/>
            </w:tcMar>
            <w:vAlign w:val="center"/>
            <w:hideMark/>
          </w:tcPr>
          <w:p w14:paraId="61D5ED72"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Complex directives, anger, ultimatums, frustration, anxiety</w:t>
            </w:r>
          </w:p>
        </w:tc>
        <w:tc>
          <w:tcPr>
            <w:tcW w:w="1633" w:type="dxa"/>
            <w:tcBorders>
              <w:top w:val="single" w:sz="8" w:space="0" w:color="FFFFFF"/>
              <w:left w:val="single" w:sz="8" w:space="0" w:color="FFFFFF"/>
              <w:bottom w:val="single" w:sz="18" w:space="0" w:color="FFFFFF"/>
              <w:right w:val="single" w:sz="8" w:space="0" w:color="FFFFFF"/>
            </w:tcBorders>
            <w:shd w:val="clear" w:color="auto" w:fill="FBE4D5"/>
            <w:tcMar>
              <w:top w:w="15" w:type="dxa"/>
              <w:left w:w="108" w:type="dxa"/>
              <w:bottom w:w="0" w:type="dxa"/>
              <w:right w:w="108" w:type="dxa"/>
            </w:tcMar>
            <w:vAlign w:val="center"/>
            <w:hideMark/>
          </w:tcPr>
          <w:p w14:paraId="67031C7B"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Raised voice, defensiveness and judgement, chaos and noise in environment</w:t>
            </w:r>
          </w:p>
        </w:tc>
        <w:tc>
          <w:tcPr>
            <w:tcW w:w="1634" w:type="dxa"/>
            <w:tcBorders>
              <w:top w:val="single" w:sz="8" w:space="0" w:color="FFFFFF"/>
              <w:left w:val="single" w:sz="8" w:space="0" w:color="FFFFFF"/>
              <w:bottom w:val="single" w:sz="18" w:space="0" w:color="FFFFFF"/>
              <w:right w:val="single" w:sz="8" w:space="0" w:color="FFFFFF"/>
            </w:tcBorders>
            <w:shd w:val="clear" w:color="auto" w:fill="FBD5D5"/>
            <w:tcMar>
              <w:top w:w="15" w:type="dxa"/>
              <w:left w:w="108" w:type="dxa"/>
              <w:bottom w:w="0" w:type="dxa"/>
              <w:right w:w="108" w:type="dxa"/>
            </w:tcMar>
            <w:vAlign w:val="center"/>
            <w:hideMark/>
          </w:tcPr>
          <w:p w14:paraId="7D68945D"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Increased or continued frustration, yelling, sense of fear, isolation</w:t>
            </w:r>
          </w:p>
        </w:tc>
        <w:tc>
          <w:tcPr>
            <w:tcW w:w="1634" w:type="dxa"/>
            <w:tcBorders>
              <w:top w:val="single" w:sz="8" w:space="0" w:color="FFFFFF"/>
              <w:left w:val="single" w:sz="8" w:space="0" w:color="FFFFFF"/>
              <w:bottom w:val="single" w:sz="18" w:space="0" w:color="FFFFFF"/>
              <w:right w:val="single" w:sz="18" w:space="0" w:color="FFFFFF"/>
            </w:tcBorders>
            <w:shd w:val="clear" w:color="auto" w:fill="F6CBC6"/>
            <w:tcMar>
              <w:top w:w="15" w:type="dxa"/>
              <w:left w:w="108" w:type="dxa"/>
              <w:bottom w:w="0" w:type="dxa"/>
              <w:right w:w="108" w:type="dxa"/>
            </w:tcMar>
            <w:vAlign w:val="center"/>
            <w:hideMark/>
          </w:tcPr>
          <w:p w14:paraId="3010B364" w14:textId="77777777" w:rsidR="00797617" w:rsidRPr="002B1201" w:rsidRDefault="00797617" w:rsidP="0092073F">
            <w:pPr>
              <w:spacing w:line="256" w:lineRule="auto"/>
              <w:jc w:val="center"/>
              <w:rPr>
                <w:rFonts w:eastAsia="Times New Roman" w:cs="Arial"/>
                <w:sz w:val="18"/>
                <w:szCs w:val="18"/>
                <w:lang w:eastAsia="en-GB"/>
              </w:rPr>
            </w:pPr>
            <w:r w:rsidRPr="002B1201">
              <w:rPr>
                <w:rFonts w:cs="Arial"/>
                <w:color w:val="000000"/>
                <w:kern w:val="2"/>
                <w:sz w:val="18"/>
                <w:szCs w:val="18"/>
                <w:lang w:eastAsia="en-GB"/>
              </w:rPr>
              <w:t>Inappropriate physical restraint, screaming, shaming</w:t>
            </w:r>
          </w:p>
        </w:tc>
      </w:tr>
    </w:tbl>
    <w:p w14:paraId="7CD5D819" w14:textId="77777777" w:rsidR="00797617" w:rsidRDefault="00797617" w:rsidP="002B0BFB"/>
    <w:p w14:paraId="5C8312C1" w14:textId="77777777" w:rsidR="00615C6D" w:rsidRPr="00615C6D" w:rsidRDefault="00615C6D" w:rsidP="002B0BFB">
      <w:pPr>
        <w:rPr>
          <w:b/>
          <w:bCs/>
        </w:rPr>
      </w:pPr>
      <w:r w:rsidRPr="00615C6D">
        <w:rPr>
          <w:b/>
          <w:bCs/>
        </w:rPr>
        <w:t>Context</w:t>
      </w:r>
    </w:p>
    <w:p w14:paraId="49F7B776" w14:textId="7C8D870E" w:rsidR="003C6470" w:rsidRDefault="003C6470" w:rsidP="002B0BFB">
      <w:r>
        <w:t xml:space="preserve">We recognise the importance of building a proportionate understanding of the child’s context, needs and strengths and planning helpful responses in collaboration with the home school.  We use strategies recommended by those that know the child well and follow any support plans in place that are transferable to the Alternative </w:t>
      </w:r>
      <w:r w:rsidR="00615C6D">
        <w:t>P</w:t>
      </w:r>
      <w:r>
        <w:t xml:space="preserve">rovision setting. A risk assessment will be completed by the home school prior to placement to that our staff are able to respond positively to keep the child, others and the environment safe.  </w:t>
      </w:r>
    </w:p>
    <w:p w14:paraId="65E898B7" w14:textId="77777777" w:rsidR="003C6470" w:rsidRDefault="003C6470" w:rsidP="002B0BFB"/>
    <w:p w14:paraId="1993A355" w14:textId="41B65E4B" w:rsidR="003C6470" w:rsidRDefault="003C6470" w:rsidP="002B0BFB">
      <w:r w:rsidRPr="002F23FA">
        <w:lastRenderedPageBreak/>
        <w:t xml:space="preserve">Our staff are not trained in restrictive interventions and </w:t>
      </w:r>
      <w:r w:rsidR="00240FCD" w:rsidRPr="002F23FA">
        <w:t xml:space="preserve">will not be </w:t>
      </w:r>
      <w:proofErr w:type="gramStart"/>
      <w:r w:rsidR="00240FCD" w:rsidRPr="002F23FA">
        <w:t>in a position</w:t>
      </w:r>
      <w:proofErr w:type="gramEnd"/>
      <w:r w:rsidR="00240FCD" w:rsidRPr="002F23FA">
        <w:t xml:space="preserve"> to accept referrals for pupils who regularly need de-escalation and </w:t>
      </w:r>
      <w:proofErr w:type="gramStart"/>
      <w:r w:rsidR="00240FCD" w:rsidRPr="002F23FA">
        <w:t>high level</w:t>
      </w:r>
      <w:proofErr w:type="gramEnd"/>
      <w:r w:rsidR="00240FCD" w:rsidRPr="002F23FA">
        <w:t xml:space="preserve"> behaviour plans.</w:t>
      </w:r>
      <w:r w:rsidR="00240FCD">
        <w:t xml:space="preserve">  </w:t>
      </w:r>
    </w:p>
    <w:p w14:paraId="7493F5C5" w14:textId="77777777" w:rsidR="00240FCD" w:rsidRDefault="00240FCD" w:rsidP="002B0BFB"/>
    <w:p w14:paraId="58FC7E96" w14:textId="07EC3895" w:rsidR="00240FCD" w:rsidRPr="00EB48CA" w:rsidRDefault="00240FCD" w:rsidP="002B0BFB">
      <w:pPr>
        <w:rPr>
          <w:b/>
          <w:bCs/>
        </w:rPr>
      </w:pPr>
      <w:r w:rsidRPr="00EB48CA">
        <w:rPr>
          <w:b/>
          <w:bCs/>
        </w:rPr>
        <w:t>Maintaining appropriate behaviour and boundaries</w:t>
      </w:r>
    </w:p>
    <w:p w14:paraId="020A59C2" w14:textId="3C13A396" w:rsidR="00240FCD" w:rsidRDefault="00BF796B" w:rsidP="002B0BFB">
      <w:r>
        <w:t>W</w:t>
      </w:r>
      <w:r w:rsidR="00240FCD">
        <w:t xml:space="preserve">e seek to ensure that every interaction between adults and children in the </w:t>
      </w:r>
      <w:r>
        <w:t>setting</w:t>
      </w:r>
      <w:r w:rsidR="00240FCD">
        <w:t xml:space="preserve"> is relational and restorative in nature. We use positive prompts to the whole group, assuming the best and reminding of the positive not the negative.  Alongside positive reward and praise and relational leadership, we will address behaviours that </w:t>
      </w:r>
      <w:r>
        <w:t>challenge</w:t>
      </w:r>
      <w:r w:rsidR="00240FCD">
        <w:t xml:space="preserve">.  We will ask for and model the behaviour we want to see.  We will use affect statement, such as ‘I feel’ to connect </w:t>
      </w:r>
      <w:r>
        <w:t>relationally</w:t>
      </w:r>
      <w:r w:rsidR="00240FCD">
        <w:t xml:space="preserve"> with students, name the behaviour and redirect back to tasks.  We will then use a separate one to one conversation with a student to think more about positive behaviour change if needed. These are open, </w:t>
      </w:r>
      <w:r>
        <w:t>curious</w:t>
      </w:r>
      <w:r w:rsidR="00240FCD">
        <w:t xml:space="preserve"> and positive discussions, without personalising or lecturing.  Logical consequences will be in place as agreed with the</w:t>
      </w:r>
      <w:r>
        <w:t xml:space="preserve"> home</w:t>
      </w:r>
      <w:r w:rsidR="00240FCD">
        <w:t xml:space="preserve"> school and student at the start of the placement</w:t>
      </w:r>
      <w:r w:rsidR="00EB48CA">
        <w:t xml:space="preserve">.  </w:t>
      </w:r>
    </w:p>
    <w:p w14:paraId="4FEF5198" w14:textId="77777777" w:rsidR="002F23FA" w:rsidRDefault="002F23FA" w:rsidP="002B0BFB"/>
    <w:p w14:paraId="1FFC39BF" w14:textId="088C512D" w:rsidR="002F23FA" w:rsidRPr="00AA2557" w:rsidRDefault="002F23FA" w:rsidP="002B0BFB">
      <w:pPr>
        <w:rPr>
          <w:b/>
          <w:bCs/>
        </w:rPr>
      </w:pPr>
      <w:r w:rsidRPr="00AA2557">
        <w:rPr>
          <w:b/>
          <w:bCs/>
        </w:rPr>
        <w:t>Reviews</w:t>
      </w:r>
    </w:p>
    <w:p w14:paraId="3E9453D7" w14:textId="3FFD2043" w:rsidR="002F23FA" w:rsidRDefault="002F23FA" w:rsidP="002B0BFB">
      <w:r>
        <w:t>All</w:t>
      </w:r>
      <w:r w:rsidR="00DC342F">
        <w:t xml:space="preserve"> students will have an agreement and signed Learner Code of Conduct at the outset of the placement. All behaviour incidents or </w:t>
      </w:r>
      <w:proofErr w:type="gramStart"/>
      <w:r w:rsidR="00DC342F">
        <w:t>low level</w:t>
      </w:r>
      <w:proofErr w:type="gramEnd"/>
      <w:r w:rsidR="00DC342F">
        <w:t xml:space="preserve"> concerns will be shared with the home school and parents as appropriate and </w:t>
      </w:r>
      <w:r w:rsidR="00AA2557">
        <w:t xml:space="preserve">risk assessments, aims and outcomes will be reviewed 6 weekly or sooner. </w:t>
      </w:r>
    </w:p>
    <w:p w14:paraId="7C2C18EE" w14:textId="77777777" w:rsidR="00BF796B" w:rsidRDefault="00BF796B" w:rsidP="002B0BFB"/>
    <w:p w14:paraId="2630CA7E" w14:textId="7BC80238" w:rsidR="00BF796B" w:rsidRDefault="00BF796B" w:rsidP="002B0BFB">
      <w:r>
        <w:t xml:space="preserve">Further </w:t>
      </w:r>
      <w:r w:rsidR="00AA2557">
        <w:t>information</w:t>
      </w:r>
      <w:r>
        <w:t xml:space="preserve"> can be </w:t>
      </w:r>
      <w:r w:rsidR="00AA2557">
        <w:t xml:space="preserve">found in </w:t>
      </w:r>
      <w:r>
        <w:t>the Staff Code of Conduct, Learner Code of Conduct and the Safeguarding Policy.</w:t>
      </w:r>
    </w:p>
    <w:p w14:paraId="486D6CCD" w14:textId="77777777" w:rsidR="00F22D9F" w:rsidRDefault="00F22D9F" w:rsidP="002B0BFB"/>
    <w:p w14:paraId="2C1C264A" w14:textId="272095B8" w:rsidR="00F22D9F" w:rsidRDefault="00F22D9F" w:rsidP="002B0BFB">
      <w:r>
        <w:t>References:</w:t>
      </w:r>
    </w:p>
    <w:p w14:paraId="3F9C3FB0" w14:textId="77777777" w:rsidR="001A0DA4" w:rsidRDefault="001A618C" w:rsidP="001A618C">
      <w:pPr>
        <w:pStyle w:val="ListParagraph"/>
        <w:numPr>
          <w:ilvl w:val="1"/>
          <w:numId w:val="1"/>
        </w:numPr>
      </w:pPr>
      <w:r w:rsidRPr="001A618C">
        <w:t>Hannah Smith</w:t>
      </w:r>
      <w:r>
        <w:t xml:space="preserve">. Beyond Autism. </w:t>
      </w:r>
      <w:r w:rsidR="0095302D">
        <w:t xml:space="preserve">Understanding the Behaviour cycle (2023). </w:t>
      </w:r>
      <w:hyperlink r:id="rId13" w:history="1">
        <w:r w:rsidR="001A0DA4" w:rsidRPr="001A0DA4">
          <w:rPr>
            <w:rStyle w:val="Hyperlink"/>
          </w:rPr>
          <w:t>Understanding the Behaviour Cycle - BeyondAutism</w:t>
        </w:r>
      </w:hyperlink>
    </w:p>
    <w:p w14:paraId="4EA6AC3C" w14:textId="2A9670FE" w:rsidR="009B28E6" w:rsidRDefault="0095302D" w:rsidP="009B28E6">
      <w:pPr>
        <w:pStyle w:val="ListParagraph"/>
        <w:ind w:left="1440"/>
      </w:pPr>
      <w:hyperlink r:id="rId14" w:history="1">
        <w:r w:rsidRPr="0095302D">
          <w:rPr>
            <w:rStyle w:val="Hyperlink"/>
          </w:rPr>
          <w:t>Behaviour_Cycle_template.pdf</w:t>
        </w:r>
      </w:hyperlink>
    </w:p>
    <w:p w14:paraId="2BC30238" w14:textId="77777777" w:rsidR="00F27CD1" w:rsidRDefault="00F27CD1" w:rsidP="00D1258C">
      <w:pPr>
        <w:pStyle w:val="ListParagraph"/>
        <w:numPr>
          <w:ilvl w:val="1"/>
          <w:numId w:val="1"/>
        </w:numPr>
      </w:pPr>
      <w:hyperlink r:id="rId15" w:history="1">
        <w:r w:rsidRPr="00F27CD1">
          <w:rPr>
            <w:rStyle w:val="Hyperlink"/>
            <w:rFonts w:asciiTheme="minorHAnsi" w:hAnsiTheme="minorHAnsi"/>
            <w:color w:val="auto"/>
            <w:sz w:val="24"/>
            <w:szCs w:val="24"/>
            <w:u w:val="none"/>
          </w:rPr>
          <w:t>Andrea Reid-Kelly</w:t>
        </w:r>
      </w:hyperlink>
      <w:r w:rsidRPr="00F27CD1">
        <w:rPr>
          <w:rFonts w:asciiTheme="minorHAnsi" w:hAnsiTheme="minorHAnsi"/>
          <w:sz w:val="24"/>
          <w:szCs w:val="24"/>
        </w:rPr>
        <w:t xml:space="preserve"> and Deb Steggall</w:t>
      </w:r>
      <w:r>
        <w:rPr>
          <w:rFonts w:asciiTheme="minorHAnsi" w:hAnsiTheme="minorHAnsi"/>
          <w:sz w:val="24"/>
          <w:szCs w:val="24"/>
        </w:rPr>
        <w:t xml:space="preserve"> </w:t>
      </w:r>
      <w:hyperlink r:id="rId16" w:history="1">
        <w:r w:rsidRPr="00E42EF5">
          <w:rPr>
            <w:rStyle w:val="Hyperlink"/>
          </w:rPr>
          <w:t>www.togethercentre.co.uk</w:t>
        </w:r>
      </w:hyperlink>
      <w:r>
        <w:t xml:space="preserve"> </w:t>
      </w:r>
    </w:p>
    <w:p w14:paraId="0356EDD1" w14:textId="2CA40791" w:rsidR="00D1258C" w:rsidRDefault="00D1258C" w:rsidP="00F27CD1">
      <w:pPr>
        <w:pStyle w:val="ListParagraph"/>
        <w:ind w:left="1440"/>
      </w:pPr>
      <w:hyperlink r:id="rId17" w:history="1">
        <w:r w:rsidRPr="00D1258C">
          <w:rPr>
            <w:rStyle w:val="Hyperlink"/>
          </w:rPr>
          <w:t>Understanding challenging behaviour Chapter 1 - Together</w:t>
        </w:r>
      </w:hyperlink>
    </w:p>
    <w:p w14:paraId="1B3FA60A" w14:textId="7E244099" w:rsidR="009B28E6" w:rsidRDefault="009B28E6" w:rsidP="009B28E6">
      <w:pPr>
        <w:pStyle w:val="ListParagraph"/>
        <w:numPr>
          <w:ilvl w:val="1"/>
          <w:numId w:val="1"/>
        </w:numPr>
      </w:pPr>
      <w:r>
        <w:t>Dr Chris Moore.</w:t>
      </w:r>
      <w:r w:rsidR="00A2719D">
        <w:t xml:space="preserve"> EP Insight.com 2020</w:t>
      </w:r>
      <w:r>
        <w:t xml:space="preserve"> </w:t>
      </w:r>
      <w:hyperlink r:id="rId18" w:history="1">
        <w:r w:rsidRPr="009B28E6">
          <w:rPr>
            <w:rStyle w:val="Hyperlink"/>
          </w:rPr>
          <w:t>Compensate for my Brain State: The Arousal Continuum</w:t>
        </w:r>
      </w:hyperlink>
    </w:p>
    <w:p w14:paraId="71CE2473" w14:textId="77777777" w:rsidR="00BF796B" w:rsidRDefault="00BF796B" w:rsidP="002B0BFB"/>
    <w:sectPr w:rsidR="00BF796B" w:rsidSect="00B36901">
      <w:headerReference w:type="even" r:id="rId19"/>
      <w:headerReference w:type="default" r:id="rId20"/>
      <w:footerReference w:type="even" r:id="rId21"/>
      <w:footerReference w:type="default" r:id="rId22"/>
      <w:headerReference w:type="first" r:id="rId23"/>
      <w:footerReference w:type="first" r:id="rId24"/>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EB409" w14:textId="77777777" w:rsidR="00BC2630" w:rsidRDefault="00BC2630" w:rsidP="003C6470">
      <w:pPr>
        <w:spacing w:line="240" w:lineRule="auto"/>
      </w:pPr>
      <w:r>
        <w:separator/>
      </w:r>
    </w:p>
  </w:endnote>
  <w:endnote w:type="continuationSeparator" w:id="0">
    <w:p w14:paraId="44CD7E66" w14:textId="77777777" w:rsidR="00BC2630" w:rsidRDefault="00BC2630" w:rsidP="003C64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122D" w14:textId="77777777" w:rsidR="004C7147" w:rsidRDefault="004C7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589339"/>
      <w:docPartObj>
        <w:docPartGallery w:val="Page Numbers (Bottom of Page)"/>
        <w:docPartUnique/>
      </w:docPartObj>
    </w:sdtPr>
    <w:sdtEndPr>
      <w:rPr>
        <w:noProof/>
      </w:rPr>
    </w:sdtEndPr>
    <w:sdtContent>
      <w:p w14:paraId="2227D40A" w14:textId="0F5EAF36" w:rsidR="001C133A" w:rsidRDefault="001C13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5F5CC8" w14:textId="52A0B66A" w:rsidR="004C7147" w:rsidRDefault="001B6FF5">
    <w:pPr>
      <w:pStyle w:val="Footer"/>
    </w:pPr>
    <w:r>
      <w:t xml:space="preserve">AP Inclusive Behaviour Plan </w:t>
    </w:r>
    <w:r w:rsidR="007B4F42">
      <w:t>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D87A" w14:textId="77777777" w:rsidR="004C7147" w:rsidRDefault="004C71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1B99B" w14:textId="77777777" w:rsidR="00BC2630" w:rsidRDefault="00BC2630" w:rsidP="003C6470">
      <w:pPr>
        <w:spacing w:line="240" w:lineRule="auto"/>
      </w:pPr>
      <w:r>
        <w:separator/>
      </w:r>
    </w:p>
  </w:footnote>
  <w:footnote w:type="continuationSeparator" w:id="0">
    <w:p w14:paraId="39742046" w14:textId="77777777" w:rsidR="00BC2630" w:rsidRDefault="00BC2630" w:rsidP="003C64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3F1E" w14:textId="77777777" w:rsidR="004C7147" w:rsidRDefault="004C7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AE6C" w14:textId="77777777" w:rsidR="004C7147" w:rsidRDefault="004C71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3578" w14:textId="77777777" w:rsidR="004C7147" w:rsidRDefault="004C7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D1D1C"/>
    <w:multiLevelType w:val="multilevel"/>
    <w:tmpl w:val="06B6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06542D"/>
    <w:multiLevelType w:val="multilevel"/>
    <w:tmpl w:val="24EE00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8B06530"/>
    <w:multiLevelType w:val="hybridMultilevel"/>
    <w:tmpl w:val="5AF82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9DB1929"/>
    <w:multiLevelType w:val="multilevel"/>
    <w:tmpl w:val="C588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0201883">
    <w:abstractNumId w:val="1"/>
  </w:num>
  <w:num w:numId="2" w16cid:durableId="186796778">
    <w:abstractNumId w:val="3"/>
  </w:num>
  <w:num w:numId="3" w16cid:durableId="903105186">
    <w:abstractNumId w:val="2"/>
  </w:num>
  <w:num w:numId="4" w16cid:durableId="197964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FB"/>
    <w:rsid w:val="00011A22"/>
    <w:rsid w:val="00030F3D"/>
    <w:rsid w:val="000349B6"/>
    <w:rsid w:val="0003649F"/>
    <w:rsid w:val="000A2069"/>
    <w:rsid w:val="00113443"/>
    <w:rsid w:val="00131FE7"/>
    <w:rsid w:val="00145A03"/>
    <w:rsid w:val="00147DF8"/>
    <w:rsid w:val="001A0DA4"/>
    <w:rsid w:val="001A618C"/>
    <w:rsid w:val="001B6FF5"/>
    <w:rsid w:val="001C133A"/>
    <w:rsid w:val="001D3E1F"/>
    <w:rsid w:val="00206C44"/>
    <w:rsid w:val="002355B0"/>
    <w:rsid w:val="00240FCD"/>
    <w:rsid w:val="002B0BFB"/>
    <w:rsid w:val="002F23FA"/>
    <w:rsid w:val="00315037"/>
    <w:rsid w:val="003B1CBA"/>
    <w:rsid w:val="003C6470"/>
    <w:rsid w:val="003F3449"/>
    <w:rsid w:val="00440EA8"/>
    <w:rsid w:val="00442FAF"/>
    <w:rsid w:val="00470261"/>
    <w:rsid w:val="0048702B"/>
    <w:rsid w:val="004C7147"/>
    <w:rsid w:val="004D6207"/>
    <w:rsid w:val="00535278"/>
    <w:rsid w:val="00565FC2"/>
    <w:rsid w:val="005D0093"/>
    <w:rsid w:val="00615C6D"/>
    <w:rsid w:val="006315CD"/>
    <w:rsid w:val="00686930"/>
    <w:rsid w:val="006D125F"/>
    <w:rsid w:val="007214BF"/>
    <w:rsid w:val="007457FD"/>
    <w:rsid w:val="00797617"/>
    <w:rsid w:val="007A09BB"/>
    <w:rsid w:val="007B4F42"/>
    <w:rsid w:val="00822C7F"/>
    <w:rsid w:val="008847ED"/>
    <w:rsid w:val="008A1A6E"/>
    <w:rsid w:val="008A588D"/>
    <w:rsid w:val="00912533"/>
    <w:rsid w:val="0092073F"/>
    <w:rsid w:val="00943C79"/>
    <w:rsid w:val="0095302D"/>
    <w:rsid w:val="009B28E6"/>
    <w:rsid w:val="009E375F"/>
    <w:rsid w:val="00A112F4"/>
    <w:rsid w:val="00A21FCB"/>
    <w:rsid w:val="00A2719D"/>
    <w:rsid w:val="00AA2557"/>
    <w:rsid w:val="00AB1D0F"/>
    <w:rsid w:val="00B36901"/>
    <w:rsid w:val="00B634FE"/>
    <w:rsid w:val="00BC2630"/>
    <w:rsid w:val="00BE3D69"/>
    <w:rsid w:val="00BF796B"/>
    <w:rsid w:val="00C03C21"/>
    <w:rsid w:val="00C27E50"/>
    <w:rsid w:val="00C86297"/>
    <w:rsid w:val="00C86E54"/>
    <w:rsid w:val="00CA29B7"/>
    <w:rsid w:val="00D021DA"/>
    <w:rsid w:val="00D1258C"/>
    <w:rsid w:val="00D43974"/>
    <w:rsid w:val="00D528C4"/>
    <w:rsid w:val="00D57E42"/>
    <w:rsid w:val="00D85D03"/>
    <w:rsid w:val="00DB43FA"/>
    <w:rsid w:val="00DC342F"/>
    <w:rsid w:val="00DE71F5"/>
    <w:rsid w:val="00DF5CD2"/>
    <w:rsid w:val="00E05D39"/>
    <w:rsid w:val="00E129D7"/>
    <w:rsid w:val="00EB48CA"/>
    <w:rsid w:val="00EF1F3B"/>
    <w:rsid w:val="00F22D9F"/>
    <w:rsid w:val="00F27CD1"/>
    <w:rsid w:val="00F35C95"/>
    <w:rsid w:val="00F73916"/>
    <w:rsid w:val="00FC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A11E"/>
  <w15:chartTrackingRefBased/>
  <w15:docId w15:val="{8F1CA220-DC7E-4560-A65D-BFDD5865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BFB"/>
    <w:pPr>
      <w:spacing w:after="0" w:line="360" w:lineRule="auto"/>
      <w:jc w:val="both"/>
    </w:pPr>
    <w:rPr>
      <w:rFonts w:ascii="Arial" w:eastAsia="Calibri" w:hAnsi="Arial" w:cs="Times New Roman"/>
      <w:kern w:val="0"/>
      <w:sz w:val="22"/>
      <w:szCs w:val="22"/>
      <w14:ligatures w14:val="none"/>
    </w:rPr>
  </w:style>
  <w:style w:type="paragraph" w:styleId="Heading1">
    <w:name w:val="heading 1"/>
    <w:basedOn w:val="Normal"/>
    <w:next w:val="Normal"/>
    <w:link w:val="Heading1Char"/>
    <w:uiPriority w:val="9"/>
    <w:qFormat/>
    <w:rsid w:val="002B0B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B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B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B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B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B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B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B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B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B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B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B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B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B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B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B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B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BFB"/>
    <w:rPr>
      <w:rFonts w:eastAsiaTheme="majorEastAsia" w:cstheme="majorBidi"/>
      <w:color w:val="272727" w:themeColor="text1" w:themeTint="D8"/>
    </w:rPr>
  </w:style>
  <w:style w:type="paragraph" w:styleId="Title">
    <w:name w:val="Title"/>
    <w:basedOn w:val="Normal"/>
    <w:next w:val="Normal"/>
    <w:link w:val="TitleChar"/>
    <w:uiPriority w:val="10"/>
    <w:qFormat/>
    <w:rsid w:val="002B0B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B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B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B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BFB"/>
    <w:pPr>
      <w:spacing w:before="160"/>
      <w:jc w:val="center"/>
    </w:pPr>
    <w:rPr>
      <w:i/>
      <w:iCs/>
      <w:color w:val="404040" w:themeColor="text1" w:themeTint="BF"/>
    </w:rPr>
  </w:style>
  <w:style w:type="character" w:customStyle="1" w:styleId="QuoteChar">
    <w:name w:val="Quote Char"/>
    <w:basedOn w:val="DefaultParagraphFont"/>
    <w:link w:val="Quote"/>
    <w:uiPriority w:val="29"/>
    <w:rsid w:val="002B0BFB"/>
    <w:rPr>
      <w:i/>
      <w:iCs/>
      <w:color w:val="404040" w:themeColor="text1" w:themeTint="BF"/>
    </w:rPr>
  </w:style>
  <w:style w:type="paragraph" w:styleId="ListParagraph">
    <w:name w:val="List Paragraph"/>
    <w:basedOn w:val="Normal"/>
    <w:link w:val="ListParagraphChar"/>
    <w:uiPriority w:val="34"/>
    <w:qFormat/>
    <w:rsid w:val="002B0BFB"/>
    <w:pPr>
      <w:ind w:left="720"/>
      <w:contextualSpacing/>
    </w:pPr>
  </w:style>
  <w:style w:type="character" w:styleId="IntenseEmphasis">
    <w:name w:val="Intense Emphasis"/>
    <w:basedOn w:val="DefaultParagraphFont"/>
    <w:uiPriority w:val="21"/>
    <w:qFormat/>
    <w:rsid w:val="002B0BFB"/>
    <w:rPr>
      <w:i/>
      <w:iCs/>
      <w:color w:val="0F4761" w:themeColor="accent1" w:themeShade="BF"/>
    </w:rPr>
  </w:style>
  <w:style w:type="paragraph" w:styleId="IntenseQuote">
    <w:name w:val="Intense Quote"/>
    <w:basedOn w:val="Normal"/>
    <w:next w:val="Normal"/>
    <w:link w:val="IntenseQuoteChar"/>
    <w:uiPriority w:val="30"/>
    <w:qFormat/>
    <w:rsid w:val="002B0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BFB"/>
    <w:rPr>
      <w:i/>
      <w:iCs/>
      <w:color w:val="0F4761" w:themeColor="accent1" w:themeShade="BF"/>
    </w:rPr>
  </w:style>
  <w:style w:type="character" w:styleId="IntenseReference">
    <w:name w:val="Intense Reference"/>
    <w:basedOn w:val="DefaultParagraphFont"/>
    <w:uiPriority w:val="32"/>
    <w:qFormat/>
    <w:rsid w:val="002B0BFB"/>
    <w:rPr>
      <w:b/>
      <w:bCs/>
      <w:smallCaps/>
      <w:color w:val="0F4761" w:themeColor="accent1" w:themeShade="BF"/>
      <w:spacing w:val="5"/>
    </w:rPr>
  </w:style>
  <w:style w:type="table" w:styleId="TableGrid">
    <w:name w:val="Table Grid"/>
    <w:basedOn w:val="TableNormal"/>
    <w:uiPriority w:val="39"/>
    <w:rsid w:val="002B0BF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B0BFB"/>
  </w:style>
  <w:style w:type="paragraph" w:styleId="BodyText">
    <w:name w:val="Body Text"/>
    <w:basedOn w:val="Normal"/>
    <w:link w:val="BodyTextChar"/>
    <w:rsid w:val="002B0BFB"/>
    <w:pPr>
      <w:spacing w:after="160" w:line="259" w:lineRule="auto"/>
    </w:pPr>
  </w:style>
  <w:style w:type="character" w:customStyle="1" w:styleId="BodyTextChar">
    <w:name w:val="Body Text Char"/>
    <w:basedOn w:val="DefaultParagraphFont"/>
    <w:link w:val="BodyText"/>
    <w:rsid w:val="002B0BFB"/>
    <w:rPr>
      <w:rFonts w:ascii="Arial" w:eastAsia="Calibri" w:hAnsi="Arial" w:cs="Times New Roman"/>
      <w:kern w:val="0"/>
      <w:sz w:val="22"/>
      <w:szCs w:val="22"/>
      <w14:ligatures w14:val="none"/>
    </w:rPr>
  </w:style>
  <w:style w:type="paragraph" w:styleId="FootnoteText">
    <w:name w:val="footnote text"/>
    <w:basedOn w:val="Normal"/>
    <w:link w:val="FootnoteTextChar"/>
    <w:semiHidden/>
    <w:unhideWhenUsed/>
    <w:rsid w:val="003C6470"/>
    <w:pPr>
      <w:spacing w:line="240" w:lineRule="auto"/>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semiHidden/>
    <w:rsid w:val="003C6470"/>
    <w:rPr>
      <w:kern w:val="0"/>
      <w:sz w:val="20"/>
      <w:szCs w:val="20"/>
      <w14:ligatures w14:val="none"/>
    </w:rPr>
  </w:style>
  <w:style w:type="character" w:styleId="FootnoteReference">
    <w:name w:val="footnote reference"/>
    <w:basedOn w:val="DefaultParagraphFont"/>
    <w:semiHidden/>
    <w:unhideWhenUsed/>
    <w:rsid w:val="003C6470"/>
    <w:rPr>
      <w:vertAlign w:val="superscript"/>
    </w:rPr>
  </w:style>
  <w:style w:type="paragraph" w:styleId="Header">
    <w:name w:val="header"/>
    <w:basedOn w:val="Normal"/>
    <w:link w:val="HeaderChar"/>
    <w:uiPriority w:val="99"/>
    <w:unhideWhenUsed/>
    <w:rsid w:val="00CA29B7"/>
    <w:pPr>
      <w:tabs>
        <w:tab w:val="center" w:pos="4680"/>
        <w:tab w:val="right" w:pos="9360"/>
      </w:tabs>
      <w:spacing w:line="240" w:lineRule="auto"/>
    </w:pPr>
  </w:style>
  <w:style w:type="character" w:customStyle="1" w:styleId="HeaderChar">
    <w:name w:val="Header Char"/>
    <w:basedOn w:val="DefaultParagraphFont"/>
    <w:link w:val="Header"/>
    <w:uiPriority w:val="99"/>
    <w:rsid w:val="00CA29B7"/>
    <w:rPr>
      <w:rFonts w:ascii="Arial" w:eastAsia="Calibri" w:hAnsi="Arial" w:cs="Times New Roman"/>
      <w:kern w:val="0"/>
      <w:sz w:val="22"/>
      <w:szCs w:val="22"/>
      <w14:ligatures w14:val="none"/>
    </w:rPr>
  </w:style>
  <w:style w:type="paragraph" w:styleId="Footer">
    <w:name w:val="footer"/>
    <w:basedOn w:val="Normal"/>
    <w:link w:val="FooterChar"/>
    <w:uiPriority w:val="99"/>
    <w:unhideWhenUsed/>
    <w:rsid w:val="00CA29B7"/>
    <w:pPr>
      <w:tabs>
        <w:tab w:val="center" w:pos="4680"/>
        <w:tab w:val="right" w:pos="9360"/>
      </w:tabs>
      <w:spacing w:line="240" w:lineRule="auto"/>
    </w:pPr>
  </w:style>
  <w:style w:type="character" w:customStyle="1" w:styleId="FooterChar">
    <w:name w:val="Footer Char"/>
    <w:basedOn w:val="DefaultParagraphFont"/>
    <w:link w:val="Footer"/>
    <w:uiPriority w:val="99"/>
    <w:rsid w:val="00CA29B7"/>
    <w:rPr>
      <w:rFonts w:ascii="Arial" w:eastAsia="Calibri" w:hAnsi="Arial" w:cs="Times New Roman"/>
      <w:kern w:val="0"/>
      <w:sz w:val="22"/>
      <w:szCs w:val="22"/>
      <w14:ligatures w14:val="none"/>
    </w:rPr>
  </w:style>
  <w:style w:type="character" w:styleId="Hyperlink">
    <w:name w:val="Hyperlink"/>
    <w:basedOn w:val="DefaultParagraphFont"/>
    <w:uiPriority w:val="99"/>
    <w:unhideWhenUsed/>
    <w:rsid w:val="0095302D"/>
    <w:rPr>
      <w:color w:val="467886" w:themeColor="hyperlink"/>
      <w:u w:val="single"/>
    </w:rPr>
  </w:style>
  <w:style w:type="character" w:styleId="UnresolvedMention">
    <w:name w:val="Unresolved Mention"/>
    <w:basedOn w:val="DefaultParagraphFont"/>
    <w:uiPriority w:val="99"/>
    <w:semiHidden/>
    <w:unhideWhenUsed/>
    <w:rsid w:val="0095302D"/>
    <w:rPr>
      <w:color w:val="605E5C"/>
      <w:shd w:val="clear" w:color="auto" w:fill="E1DFDD"/>
    </w:rPr>
  </w:style>
  <w:style w:type="character" w:styleId="FollowedHyperlink">
    <w:name w:val="FollowedHyperlink"/>
    <w:basedOn w:val="DefaultParagraphFont"/>
    <w:uiPriority w:val="99"/>
    <w:semiHidden/>
    <w:unhideWhenUsed/>
    <w:rsid w:val="001134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9019">
      <w:bodyDiv w:val="1"/>
      <w:marLeft w:val="0"/>
      <w:marRight w:val="0"/>
      <w:marTop w:val="0"/>
      <w:marBottom w:val="0"/>
      <w:divBdr>
        <w:top w:val="none" w:sz="0" w:space="0" w:color="auto"/>
        <w:left w:val="none" w:sz="0" w:space="0" w:color="auto"/>
        <w:bottom w:val="none" w:sz="0" w:space="0" w:color="auto"/>
        <w:right w:val="none" w:sz="0" w:space="0" w:color="auto"/>
      </w:divBdr>
    </w:div>
    <w:div w:id="173612480">
      <w:bodyDiv w:val="1"/>
      <w:marLeft w:val="0"/>
      <w:marRight w:val="0"/>
      <w:marTop w:val="0"/>
      <w:marBottom w:val="0"/>
      <w:divBdr>
        <w:top w:val="none" w:sz="0" w:space="0" w:color="auto"/>
        <w:left w:val="none" w:sz="0" w:space="0" w:color="auto"/>
        <w:bottom w:val="none" w:sz="0" w:space="0" w:color="auto"/>
        <w:right w:val="none" w:sz="0" w:space="0" w:color="auto"/>
      </w:divBdr>
    </w:div>
    <w:div w:id="285016095">
      <w:bodyDiv w:val="1"/>
      <w:marLeft w:val="0"/>
      <w:marRight w:val="0"/>
      <w:marTop w:val="0"/>
      <w:marBottom w:val="0"/>
      <w:divBdr>
        <w:top w:val="none" w:sz="0" w:space="0" w:color="auto"/>
        <w:left w:val="none" w:sz="0" w:space="0" w:color="auto"/>
        <w:bottom w:val="none" w:sz="0" w:space="0" w:color="auto"/>
        <w:right w:val="none" w:sz="0" w:space="0" w:color="auto"/>
      </w:divBdr>
    </w:div>
    <w:div w:id="315645068">
      <w:bodyDiv w:val="1"/>
      <w:marLeft w:val="0"/>
      <w:marRight w:val="0"/>
      <w:marTop w:val="0"/>
      <w:marBottom w:val="0"/>
      <w:divBdr>
        <w:top w:val="none" w:sz="0" w:space="0" w:color="auto"/>
        <w:left w:val="none" w:sz="0" w:space="0" w:color="auto"/>
        <w:bottom w:val="none" w:sz="0" w:space="0" w:color="auto"/>
        <w:right w:val="none" w:sz="0" w:space="0" w:color="auto"/>
      </w:divBdr>
    </w:div>
    <w:div w:id="527258662">
      <w:bodyDiv w:val="1"/>
      <w:marLeft w:val="0"/>
      <w:marRight w:val="0"/>
      <w:marTop w:val="0"/>
      <w:marBottom w:val="0"/>
      <w:divBdr>
        <w:top w:val="none" w:sz="0" w:space="0" w:color="auto"/>
        <w:left w:val="none" w:sz="0" w:space="0" w:color="auto"/>
        <w:bottom w:val="none" w:sz="0" w:space="0" w:color="auto"/>
        <w:right w:val="none" w:sz="0" w:space="0" w:color="auto"/>
      </w:divBdr>
    </w:div>
    <w:div w:id="581720571">
      <w:bodyDiv w:val="1"/>
      <w:marLeft w:val="0"/>
      <w:marRight w:val="0"/>
      <w:marTop w:val="0"/>
      <w:marBottom w:val="0"/>
      <w:divBdr>
        <w:top w:val="none" w:sz="0" w:space="0" w:color="auto"/>
        <w:left w:val="none" w:sz="0" w:space="0" w:color="auto"/>
        <w:bottom w:val="none" w:sz="0" w:space="0" w:color="auto"/>
        <w:right w:val="none" w:sz="0" w:space="0" w:color="auto"/>
      </w:divBdr>
    </w:div>
    <w:div w:id="1225407625">
      <w:bodyDiv w:val="1"/>
      <w:marLeft w:val="0"/>
      <w:marRight w:val="0"/>
      <w:marTop w:val="0"/>
      <w:marBottom w:val="0"/>
      <w:divBdr>
        <w:top w:val="none" w:sz="0" w:space="0" w:color="auto"/>
        <w:left w:val="none" w:sz="0" w:space="0" w:color="auto"/>
        <w:bottom w:val="none" w:sz="0" w:space="0" w:color="auto"/>
        <w:right w:val="none" w:sz="0" w:space="0" w:color="auto"/>
      </w:divBdr>
    </w:div>
    <w:div w:id="1281182771">
      <w:bodyDiv w:val="1"/>
      <w:marLeft w:val="0"/>
      <w:marRight w:val="0"/>
      <w:marTop w:val="0"/>
      <w:marBottom w:val="0"/>
      <w:divBdr>
        <w:top w:val="none" w:sz="0" w:space="0" w:color="auto"/>
        <w:left w:val="none" w:sz="0" w:space="0" w:color="auto"/>
        <w:bottom w:val="none" w:sz="0" w:space="0" w:color="auto"/>
        <w:right w:val="none" w:sz="0" w:space="0" w:color="auto"/>
      </w:divBdr>
    </w:div>
    <w:div w:id="147648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eyondautism.org.uk/blog/understanding-the-behaviour-cycle/" TargetMode="External"/><Relationship Id="rId18" Type="http://schemas.openxmlformats.org/officeDocument/2006/relationships/hyperlink" Target="https://www.epinsight.com/post/compensate-for-my-brain-state-the-arousal-continuu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togethercentre.co.uk/challenging-behaviour-ch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ogethercentre.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togethercentre.co.uk/andrea/"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yondautism.org.uk/wp-content/uploads/2023/07/Behaviour_Cycle_template.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FADC9D1E54B43B466BF3670B7963C" ma:contentTypeVersion="16" ma:contentTypeDescription="Create a new document." ma:contentTypeScope="" ma:versionID="5e6ba15dba53a8f59252870ab7b37a1e">
  <xsd:schema xmlns:xsd="http://www.w3.org/2001/XMLSchema" xmlns:xs="http://www.w3.org/2001/XMLSchema" xmlns:p="http://schemas.microsoft.com/office/2006/metadata/properties" xmlns:ns2="f311e63b-f443-4cc3-9cfc-4aee68fc37c0" xmlns:ns3="243340d5-4ca6-4e04-842f-e5b6a85b41d1" targetNamespace="http://schemas.microsoft.com/office/2006/metadata/properties" ma:root="true" ma:fieldsID="c9478cb3ca1ef24c8ea9f1e393f75770" ns2:_="" ns3:_="">
    <xsd:import namespace="f311e63b-f443-4cc3-9cfc-4aee68fc37c0"/>
    <xsd:import namespace="243340d5-4ca6-4e04-842f-e5b6a85b41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1e63b-f443-4cc3-9cfc-4aee68fc3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b29a62-5dec-4550-9fe9-be671f986c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3340d5-4ca6-4e04-842f-e5b6a85b41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d924d3-7b40-4a1b-bb71-7e63a7e2f4b7}" ma:internalName="TaxCatchAll" ma:showField="CatchAllData" ma:web="243340d5-4ca6-4e04-842f-e5b6a85b41d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11e63b-f443-4cc3-9cfc-4aee68fc37c0">
      <Terms xmlns="http://schemas.microsoft.com/office/infopath/2007/PartnerControls"/>
    </lcf76f155ced4ddcb4097134ff3c332f>
    <TaxCatchAll xmlns="243340d5-4ca6-4e04-842f-e5b6a85b41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htt</b:Tag>
    <b:SourceType>JournalArticle</b:SourceType>
    <b:Guid>{46CDFEC7-9C96-45AF-9A79-A69E3EC4DCA3}</b:Guid>
    <b:Author>
      <b:Author>
        <b:NameList>
          <b:Person>
            <b:Last>https://www.bing.com/ck/a?!&amp;&amp;p=f4888a25c04bb1567b5f5a4b183a85b31a2243f0bfea9f17f3ac55df06e6ccfaJmltdHM9MTc4NjU3OTIwMA&amp;ptn=3&amp;ver=2&amp;hsh=4&amp;fclid=2b6e4e03-a441-663d-020a-58fea56a6702&amp;psq=conflict+curve+children&amp;u=a1aHR0cHM6Ly93d3cuYmV5b25kYXV0aXNtLm9yZy51ay9i</b:Last>
          </b:Person>
        </b:NameList>
      </b:Author>
    </b:Author>
    <b:RefOrder>5</b:RefOrder>
  </b:Source>
  <b:Source xmlns:b="http://schemas.openxmlformats.org/officeDocument/2006/bibliography" xmlns="http://schemas.openxmlformats.org/officeDocument/2006/bibliography">
    <b:Tag>1</b:Tag>
    <b:RefOrder>1</b:RefOrder>
  </b:Source>
  <b:Source>
    <b:Tag>DrC</b:Tag>
    <b:SourceType>JournalArticle</b:SourceType>
    <b:Guid>{9659E2FF-03D8-40F6-8F10-C35ACF30A156}</b:Guid>
    <b:Author>
      <b:Author>
        <b:NameList>
          <b:Person>
            <b:Last>Moore</b:Last>
            <b:First>Dr</b:First>
            <b:Middle>Chris</b:Middle>
          </b:Person>
        </b:NameList>
      </b:Author>
    </b:Author>
    <b:Title>https://www.epinsight.com/post/compensate-for-my-brain-state-the-arousal-continuum</b:Title>
    <b:RefOrder>6</b:RefOrder>
  </b:Source>
  <b:Source>
    <b:Tag>2Moore</b:Tag>
    <b:SourceType>JournalArticle</b:SourceType>
    <b:Guid>{362FB449-3469-4E92-A8B5-0FD603F601BC}</b:Guid>
    <b:Title>Dr Chris Moore. EP Insight.com 2020 Compensate for my Brain State: The Arousal Continuum</b:Title>
    <b:RefOrder>7</b:RefOrder>
  </b:Source>
  <b:Source xmlns:b="http://schemas.openxmlformats.org/officeDocument/2006/bibliography" xmlns="http://schemas.openxmlformats.org/officeDocument/2006/bibliography">
    <b:Tag>2</b:Tag>
    <b:RefOrder>2</b:RefOrder>
  </b:Source>
  <b:Source xmlns:b="http://schemas.openxmlformats.org/officeDocument/2006/bibliography" xmlns="http://schemas.openxmlformats.org/officeDocument/2006/bibliography">
    <b:Tag>3</b:Tag>
    <b:RefOrder>3</b:RefOrder>
  </b:Source>
  <b:Source>
    <b:Tag>www</b:Tag>
    <b:SourceType>JournalArticle</b:SourceType>
    <b:Guid>{0E6A2626-1354-4869-A56D-3132486BD08F}</b:Guid>
    <b:Title>www.togethercentre.co.uk</b:Title>
    <b:RefOrder>4</b:RefOrder>
  </b:Source>
</b:Sources>
</file>

<file path=customXml/itemProps1.xml><?xml version="1.0" encoding="utf-8"?>
<ds:datastoreItem xmlns:ds="http://schemas.openxmlformats.org/officeDocument/2006/customXml" ds:itemID="{5DC83183-6044-4531-94D8-2BD82A61A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1e63b-f443-4cc3-9cfc-4aee68fc37c0"/>
    <ds:schemaRef ds:uri="243340d5-4ca6-4e04-842f-e5b6a85b4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DE6E14-6C3D-4391-956A-3550C1851BCA}">
  <ds:schemaRefs>
    <ds:schemaRef ds:uri="http://schemas.microsoft.com/office/2006/metadata/properties"/>
    <ds:schemaRef ds:uri="http://schemas.microsoft.com/office/infopath/2007/PartnerControls"/>
    <ds:schemaRef ds:uri="f311e63b-f443-4cc3-9cfc-4aee68fc37c0"/>
    <ds:schemaRef ds:uri="243340d5-4ca6-4e04-842f-e5b6a85b41d1"/>
  </ds:schemaRefs>
</ds:datastoreItem>
</file>

<file path=customXml/itemProps3.xml><?xml version="1.0" encoding="utf-8"?>
<ds:datastoreItem xmlns:ds="http://schemas.openxmlformats.org/officeDocument/2006/customXml" ds:itemID="{D1AE846D-8EE7-4D27-8A51-8C02212CB239}">
  <ds:schemaRefs>
    <ds:schemaRef ds:uri="http://schemas.microsoft.com/sharepoint/v3/contenttype/forms"/>
  </ds:schemaRefs>
</ds:datastoreItem>
</file>

<file path=customXml/itemProps4.xml><?xml version="1.0" encoding="utf-8"?>
<ds:datastoreItem xmlns:ds="http://schemas.openxmlformats.org/officeDocument/2006/customXml" ds:itemID="{38240927-E901-4EDA-9B5A-4EF9DAD0E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4120</TotalTime>
  <Pages>5</Pages>
  <Words>1543</Words>
  <Characters>7917</Characters>
  <Application>Microsoft Office Word</Application>
  <DocSecurity>0</DocSecurity>
  <Lines>193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Williams</dc:creator>
  <cp:keywords/>
  <dc:description/>
  <cp:lastModifiedBy>Jo Williams</cp:lastModifiedBy>
  <cp:revision>71</cp:revision>
  <dcterms:created xsi:type="dcterms:W3CDTF">2026-07-13T09:44:00Z</dcterms:created>
  <dcterms:modified xsi:type="dcterms:W3CDTF">2026-08-13T15:34:00Z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0x01010007DFADC9D1E54B43B466BF3670B7963C</vt:lpwstr>
  </property>
  <property fmtid="{D5CDD505-2E9C-101B-9397-08002B2CF9AE}" pid="3" name="MediaServiceImageTags">
    <vt:lpwstr/>
  </property>
</Properties>
</file>